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217B78" w:rsidP="000A793B" w:rsidRDefault="00E41574" w14:paraId="339C5B75" w14:textId="6487B6FC">
      <w:pPr>
        <w:rPr>
          <w:rStyle w:val="Strong"/>
          <w:szCs w:val="18"/>
        </w:rPr>
      </w:pPr>
      <w:sdt>
        <w:sdtPr>
          <w:rPr>
            <w:rFonts w:cs="Times New Roman (Headings CS)" w:asciiTheme="majorHAnsi" w:hAnsiTheme="majorHAnsi" w:eastAsiaTheme="majorEastAsia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hAnsiTheme="minorHAnsi" w:eastAsia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Pr="00E86804" w:rsid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="http://schemas.openxmlformats.org/drawingml/2006/main">
                <w:pict>
                  <v:line id="Straight Connector 2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51fb [3044]" from="-.3pt,8.05pt" to="529.6pt,8.05pt" w14:anchorId="54A1B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b8uAEAAMMDAAAOAAAAZHJzL2Uyb0RvYy54bWysU8GO0zAQvSPxD5bvNGlB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"/>
                </w:pict>
              </mc:Fallback>
            </mc:AlternateContent>
          </w:r>
        </w:sdtContent>
      </w:sdt>
    </w:p>
    <w:p w:rsidR="00464E40" w:rsidP="008D4068" w:rsidRDefault="00464E40" w14:paraId="6EA435C6" w14:textId="77777777">
      <w:pPr>
        <w:shd w:val="clear" w:color="auto" w:fill="FFFFFF" w:themeFill="background1"/>
        <w:rPr>
          <w:rStyle w:val="Strong"/>
          <w:szCs w:val="18"/>
        </w:rPr>
      </w:pPr>
    </w:p>
    <w:p w:rsidRPr="00464E40" w:rsidR="00464E40" w:rsidP="008D4068" w:rsidRDefault="00464E40" w14:paraId="76252C6B" w14:textId="77777777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:rsidR="00124C9C" w:rsidP="004D4723" w:rsidRDefault="00E20B3C" w14:paraId="6D3D4E2D" w14:textId="6063C3EB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:rsidRPr="004D4723" w:rsidR="004D4723" w:rsidP="004D4723" w:rsidRDefault="004D4723" w14:paraId="6E5FFACA" w14:textId="77777777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:rsidR="00FE2312" w:rsidP="004D4723" w:rsidRDefault="00FE2312" w14:paraId="0DE800F9" w14:textId="77777777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Pr="004D4723" w:rsidR="004D4723" w:rsidP="004D4723" w:rsidRDefault="004D4723" w14:paraId="5BA0A257" w14:textId="7170C2A4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 xml:space="preserve">Change Request </w:t>
      </w:r>
      <w:proofErr w:type="gramStart"/>
      <w:r w:rsidRPr="004D4723">
        <w:rPr>
          <w:rFonts w:asciiTheme="minorHAnsi" w:hAnsiTheme="minorHAnsi" w:cstheme="minorHAnsi"/>
          <w:sz w:val="24"/>
          <w:szCs w:val="24"/>
        </w:rPr>
        <w:t>details</w:t>
      </w:r>
      <w:proofErr w:type="gramEnd"/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Pr="00DF7C48" w:rsidR="004D4723" w:rsidTr="2103F2DB" w14:paraId="32EAA4D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26" w:type="dxa"/>
            <w:gridSpan w:val="4"/>
            <w:shd w:val="clear" w:color="auto" w:fill="D9D9D9" w:themeFill="background2" w:themeFillShade="D9"/>
            <w:tcMar/>
          </w:tcPr>
          <w:p w:rsidRPr="00DF7C48" w:rsidR="004D4723" w:rsidP="005A4D7B" w:rsidRDefault="004D4723" w14:paraId="3C80C3F7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Pr="00DF7C48" w:rsidR="004D4723" w:rsidTr="2103F2DB" w14:paraId="299107F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6EC271DE" w14:textId="77777777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4D4723" w:rsidP="005A4D7B" w:rsidRDefault="00060485" w14:paraId="34974078" w14:textId="0C322EB2">
            <w:pPr>
              <w:pStyle w:val="MHHSBody"/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 xml:space="preserve">Delay to Elexon Level 3 validation response – NFR </w:t>
            </w:r>
            <w:r w:rsidR="00935904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(1009)</w:t>
            </w:r>
          </w:p>
        </w:tc>
      </w:tr>
      <w:tr w:rsidRPr="00DF7C48" w:rsidR="004D4723" w:rsidTr="2103F2DB" w14:paraId="0B95FA4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3BEAAC46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4D4723" w:rsidP="005A4D7B" w:rsidRDefault="002D7825" w14:paraId="34DFDFB5" w14:textId="28BDE6AA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CR034</w:t>
            </w:r>
          </w:p>
        </w:tc>
      </w:tr>
      <w:tr w:rsidRPr="00DF7C48" w:rsidR="004D4723" w:rsidTr="2103F2DB" w14:paraId="287C344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13AF08E7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4D4723" w:rsidP="005A4D7B" w:rsidRDefault="00F576A5" w14:paraId="3CF5459C" w14:textId="2733CE4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NFTWG</w:t>
            </w:r>
          </w:p>
        </w:tc>
      </w:tr>
      <w:tr w:rsidRPr="00DF7C48" w:rsidR="004D4723" w:rsidTr="2103F2DB" w14:paraId="1E28EE4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3FEE9A5A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4D4723" w:rsidP="005A4D7B" w:rsidRDefault="004D4723" w14:paraId="3FA453A0" w14:textId="02ADEBE9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Pr="00DF7C48" w:rsidR="004D4723" w:rsidTr="2103F2DB" w14:paraId="60F9847C" w14:textId="77777777">
        <w:trPr>
          <w:trHeight w:val="3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234ADD43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4D4723" w:rsidP="2103F2DB" w:rsidRDefault="00060485" w14:paraId="0A170C4A" w14:textId="43B722A6">
            <w:pPr>
              <w:pStyle w:val="MHHSBody"/>
              <w:rPr>
                <w:rFonts w:cs="Arial" w:cstheme="minorAscii"/>
                <w:i w:val="1"/>
                <w:iCs w:val="1"/>
              </w:rPr>
            </w:pPr>
            <w:r w:rsidRPr="2103F2DB" w:rsidR="00060485">
              <w:rPr>
                <w:rFonts w:cs="Arial" w:cstheme="minorAscii"/>
                <w:i w:val="1"/>
                <w:iCs w:val="1"/>
              </w:rPr>
              <w:t>Nigel Rees</w:t>
            </w:r>
            <w:r w:rsidRPr="2103F2DB" w:rsidR="1C1600B9">
              <w:rPr>
                <w:rFonts w:cs="Arial" w:cstheme="minorAscii"/>
                <w:i w:val="1"/>
                <w:iCs w:val="1"/>
              </w:rPr>
              <w:t>, Elexon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4D4723" w:rsidP="005A4D7B" w:rsidRDefault="004D4723" w14:paraId="313F2828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6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393377" w:rsidP="00213E01" w:rsidRDefault="00060485" w14:paraId="5EF465FD" w14:textId="797CB31F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1</w:t>
            </w:r>
            <w:r w:rsidR="00213E01">
              <w:rPr>
                <w:rFonts w:cstheme="minorHAnsi"/>
                <w:i/>
                <w:iCs/>
                <w:szCs w:val="20"/>
              </w:rPr>
              <w:t>7</w:t>
            </w:r>
            <w:r>
              <w:rPr>
                <w:rFonts w:cstheme="minorHAnsi"/>
                <w:i/>
                <w:iCs/>
                <w:szCs w:val="20"/>
              </w:rPr>
              <w:t xml:space="preserve"> Oct 23</w:t>
            </w:r>
          </w:p>
        </w:tc>
      </w:tr>
    </w:tbl>
    <w:p w:rsidRPr="00393377" w:rsidR="00393377" w:rsidP="00393377" w:rsidRDefault="00393377" w14:paraId="15739EE1" w14:textId="77777777">
      <w:pPr>
        <w:pStyle w:val="MHHSBody"/>
      </w:pPr>
    </w:p>
    <w:p w:rsidR="0038771D" w:rsidP="00CF7251" w:rsidRDefault="00CD6BA8" w14:paraId="68976E2B" w14:textId="6CAAA2F0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:rsidRPr="00CF7251" w:rsidR="00CF7251" w:rsidP="00CF7251" w:rsidRDefault="00CF7251" w14:paraId="75F71F6F" w14:textId="77777777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Pr="00DF7C48" w:rsidR="0065074D" w:rsidTr="0065074D" w14:paraId="07C0FE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5074D" w:rsidR="0065074D" w:rsidP="00C82CFF" w:rsidRDefault="007A4794" w14:paraId="09323875" w14:textId="56A67200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DF7C48" w:rsidR="0065074D" w:rsidTr="0065074D" w14:paraId="69AD1E31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7B8BCE5F" w14:textId="0F6D64FD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Pr="00DF7C48" w:rsidR="0065074D" w:rsidTr="0065074D" w14:paraId="5F74FE83" w14:textId="77777777">
        <w:trPr>
          <w:trHeight w:val="360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316C3324" w14:textId="7DEE38D4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Pr="00DF7C48" w:rsidR="0065074D" w:rsidTr="0065074D" w14:paraId="7FDC327E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2654CC38" w14:textId="265D8613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Pr="00DF7C48" w:rsidR="0065074D" w:rsidTr="0065074D" w14:paraId="081523B4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377E99C9" w14:textId="6CED5F9D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:rsidRPr="00393377" w:rsidR="00A2154A" w:rsidRDefault="00162CC1" w14:paraId="206A4924" w14:textId="5033FB73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Pr="008E2C3D" w:rsidR="008E2C3D" w:rsidP="008E2C3D" w:rsidRDefault="00CB0714" w14:paraId="35EC7EA6" w14:textId="2BA0EBC4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t>Part A – Description of proposed change</w:t>
      </w:r>
    </w:p>
    <w:p w:rsidR="008E2C3D" w:rsidP="008E2C3D" w:rsidRDefault="008E2C3D" w14:paraId="09EE9334" w14:textId="28EFC6C1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:rsidRPr="008E2C3D" w:rsidR="00147E8F" w:rsidP="008E2C3D" w:rsidRDefault="00147E8F" w14:paraId="7519F00D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5413"/>
        <w:gridCol w:w="5344"/>
      </w:tblGrid>
      <w:tr w:rsidR="009D5B37" w:rsidTr="00E620EC" w14:paraId="5860EBB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2"/>
            <w:shd w:val="clear" w:color="auto" w:fill="D9D9D9" w:themeFill="background2" w:themeFillShade="D9"/>
          </w:tcPr>
          <w:p w:rsidR="009D5B37" w:rsidP="009D5B37" w:rsidRDefault="009D5B37" w14:paraId="6D0AF4DE" w14:textId="2742EA63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:rsidTr="00E620EC" w14:paraId="7A12F0EF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="00790171" w:rsidP="00BA4845" w:rsidRDefault="00790171" w14:paraId="31B40275" w14:textId="55DA9BF8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:rsidR="00790171" w:rsidP="00BA4845" w:rsidRDefault="00790171" w14:paraId="529B6DE7" w14:textId="3E0B054A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(what is 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:rsidR="00E83927" w:rsidP="00BA4845" w:rsidRDefault="00E83927" w14:paraId="47D6B103" w14:textId="333055B9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:rsidR="00E83927" w:rsidP="00BA4845" w:rsidRDefault="00E83927" w14:paraId="60557252" w14:textId="0A52E45A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:rsidR="00F700DA" w:rsidP="00F700DA" w:rsidRDefault="00F611B8" w14:paraId="2088EFFB" w14:textId="5C941ABA">
            <w:r>
              <w:t xml:space="preserve">Helix Data Acquisition Hub which interfaces with DIP </w:t>
            </w:r>
            <w:r w:rsidR="00F700DA">
              <w:t xml:space="preserve">has been designed with a micro batch architecture. This architecture was chosen based on the functional and non-functional requirements available during the design phases. The architecture enables Helix to process the large quantities </w:t>
            </w:r>
            <w:r w:rsidR="00F576A5">
              <w:t xml:space="preserve">of data </w:t>
            </w:r>
            <w:r w:rsidR="00F700DA">
              <w:t>and respond as per the timings detailed in the operational choreography.</w:t>
            </w:r>
          </w:p>
          <w:p w:rsidR="00F700DA" w:rsidP="00F700DA" w:rsidRDefault="00F700DA" w14:paraId="406B2143" w14:textId="77777777"/>
          <w:p w:rsidR="00F700DA" w:rsidP="00F700DA" w:rsidRDefault="00F700DA" w14:paraId="68E7E034" w14:textId="77777777">
            <w:r>
              <w:t xml:space="preserve">Given Helix operational responses are detailed separately, it has been clarified by MHHS that the level 4 validation referred to in E2E1009 required technical validation responses only from Helix </w:t>
            </w:r>
            <w:proofErr w:type="gramStart"/>
            <w:r>
              <w:t>i.e.</w:t>
            </w:r>
            <w:proofErr w:type="gramEnd"/>
            <w:r>
              <w:t xml:space="preserve"> schema validation.</w:t>
            </w:r>
          </w:p>
          <w:p w:rsidR="00F700DA" w:rsidP="00F700DA" w:rsidRDefault="00F700DA" w14:paraId="22911511" w14:textId="77777777"/>
          <w:p w:rsidR="00F700DA" w:rsidP="00F700DA" w:rsidRDefault="00F700DA" w14:paraId="32E1EF6A" w14:textId="17FD6402">
            <w:r>
              <w:t>Currently Helix de-queues all messages and provides a Level 4 technical validation response betwe</w:t>
            </w:r>
            <w:r w:rsidR="00F611B8">
              <w:t>en 1 and 10 minutes back to DIP and not within 6 Seconds as detailed in E2E1009.</w:t>
            </w:r>
          </w:p>
          <w:p w:rsidR="00F576A5" w:rsidP="00F700DA" w:rsidRDefault="00F576A5" w14:paraId="6EF255D9" w14:textId="31ABD92A"/>
          <w:p w:rsidRPr="00E50124" w:rsidR="00B0254B" w:rsidP="00F611B8" w:rsidRDefault="00B0254B" w14:paraId="029A71F8" w14:textId="1FF68A39">
            <w:pPr>
              <w:rPr>
                <w:sz w:val="16"/>
                <w:szCs w:val="16"/>
              </w:rPr>
            </w:pPr>
          </w:p>
        </w:tc>
      </w:tr>
      <w:tr w:rsidR="009D5B37" w:rsidTr="00E620EC" w14:paraId="20F0E9C2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="002D321F" w:rsidP="00BA4845" w:rsidRDefault="00D07618" w14:paraId="3D035C90" w14:textId="44D6BB77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:rsidRPr="00D07618" w:rsidR="002855CB" w:rsidP="00BA4845" w:rsidRDefault="002855CB" w14:paraId="00E1B5C6" w14:textId="032C84D4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what is</w:t>
            </w:r>
            <w:r w:rsidR="00AD3286">
              <w:rPr>
                <w:i/>
                <w:iCs/>
                <w:sz w:val="16"/>
                <w:szCs w:val="16"/>
              </w:rPr>
              <w:t xml:space="preserve"> the change you are proposing)</w:t>
            </w:r>
          </w:p>
          <w:p w:rsidR="00D07618" w:rsidP="00B201F4" w:rsidRDefault="00FF18E7" w14:paraId="4ACC3562" w14:textId="649833A1">
            <w:pPr>
              <w:pStyle w:val="MHHSBody"/>
            </w:pPr>
            <w:r>
              <w:t>The change being proposed is that Helix does not meet the requirements of E2E1009</w:t>
            </w:r>
            <w:r w:rsidR="00E740CD">
              <w:t xml:space="preserve"> NFR</w:t>
            </w:r>
            <w:r>
              <w:t>.</w:t>
            </w:r>
            <w:r w:rsidR="00B201F4">
              <w:t xml:space="preserve"> We request the description for E2E1009 be updated to read “All Services shall provide an asynchronous response (Level 4 validation) to a message within the following timeframes - 10minutes or less – excludes IF-</w:t>
            </w:r>
            <w:proofErr w:type="gramStart"/>
            <w:r w:rsidR="00B201F4">
              <w:t>021”</w:t>
            </w:r>
            <w:proofErr w:type="gramEnd"/>
          </w:p>
          <w:p w:rsidR="00EA3D5C" w:rsidP="00FF18E7" w:rsidRDefault="00EA3D5C" w14:paraId="6A004596" w14:textId="77777777">
            <w:pPr>
              <w:pStyle w:val="MHHSBody"/>
            </w:pPr>
          </w:p>
          <w:p w:rsidR="00EA3D5C" w:rsidP="00FF18E7" w:rsidRDefault="00E41574" w14:paraId="7275DF36" w14:textId="1F00DF22">
            <w:pPr>
              <w:pStyle w:val="MHHSBody"/>
            </w:pPr>
            <w:r>
              <w:rPr>
                <w:noProof/>
              </w:rPr>
              <w:pict w14:anchorId="3E51553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526.5pt;height:3in;mso-width-percent:0;mso-height-percent:0;mso-width-percent:0;mso-height-percent:0" alt="" type="#_x0000_t75">
                  <v:imagedata o:title="E2E1009 current" r:id="rId11"/>
                </v:shape>
              </w:pict>
            </w:r>
          </w:p>
          <w:p w:rsidR="00EA3D5C" w:rsidP="00FF18E7" w:rsidRDefault="00EA3D5C" w14:paraId="7145FDDC" w14:textId="51685B4F">
            <w:pPr>
              <w:pStyle w:val="MHHSBody"/>
            </w:pPr>
          </w:p>
          <w:p w:rsidR="00EA3D5C" w:rsidP="00FF18E7" w:rsidRDefault="00E41574" w14:paraId="5510B838" w14:textId="1913186B">
            <w:pPr>
              <w:pStyle w:val="MHHSBody"/>
            </w:pPr>
            <w:r>
              <w:rPr>
                <w:noProof/>
              </w:rPr>
              <w:pict w14:anchorId="7B0BAE61">
                <v:shape id="_x0000_i1026" style="width:527.25pt;height:205.5pt;mso-width-percent:0;mso-height-percent:0;mso-width-percent:0;mso-height-percent:0" alt="" type="#_x0000_t75">
                  <v:imagedata o:title="E2E1009 compliant" r:id="rId12"/>
                </v:shape>
              </w:pict>
            </w:r>
          </w:p>
          <w:p w:rsidR="00EA3D5C" w:rsidP="00FF18E7" w:rsidRDefault="00EA3D5C" w14:paraId="12720E1A" w14:textId="77777777">
            <w:pPr>
              <w:pStyle w:val="MHHSBody"/>
            </w:pPr>
          </w:p>
          <w:p w:rsidR="00EA3D5C" w:rsidP="00FF18E7" w:rsidRDefault="00EA3D5C" w14:paraId="193F0008" w14:textId="476BED0E">
            <w:pPr>
              <w:pStyle w:val="MHHSBody"/>
            </w:pPr>
          </w:p>
        </w:tc>
      </w:tr>
      <w:tr w:rsidR="009D5B37" w:rsidTr="00E620EC" w14:paraId="3C8E66E6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="009943F7" w:rsidP="00C53E85" w:rsidRDefault="00B86D2D" w14:paraId="5F3AD323" w14:textId="1576FDBC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Pr="00D07618" w:rsidR="00D07618">
              <w:rPr>
                <w:b/>
                <w:bCs/>
              </w:rPr>
              <w:t xml:space="preserve"> for change</w:t>
            </w:r>
            <w:r w:rsidR="009943F7">
              <w:rPr>
                <w:b/>
                <w:bCs/>
              </w:rPr>
              <w:t>:</w:t>
            </w:r>
          </w:p>
          <w:p w:rsidRPr="009943F7" w:rsidR="009D5B37" w:rsidP="00C53E85" w:rsidRDefault="00C32F6C" w14:paraId="1BA16F52" w14:textId="10F0CD59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 w:rsidRPr="009943F7">
              <w:rPr>
                <w:i/>
                <w:iCs/>
                <w:sz w:val="16"/>
                <w:szCs w:val="16"/>
              </w:rPr>
              <w:t>(please attach any evidence</w:t>
            </w:r>
            <w:r w:rsidRPr="009943F7" w:rsidR="00D04216">
              <w:rPr>
                <w:i/>
                <w:iCs/>
                <w:sz w:val="16"/>
                <w:szCs w:val="16"/>
              </w:rPr>
              <w:t xml:space="preserve"> to support your justification)</w:t>
            </w:r>
          </w:p>
          <w:p w:rsidR="001E4DED" w:rsidP="00790171" w:rsidRDefault="001E4DED" w14:paraId="23255733" w14:textId="77777777">
            <w:pPr>
              <w:pStyle w:val="MHHSBody"/>
            </w:pPr>
          </w:p>
          <w:p w:rsidR="00FF18E7" w:rsidP="00790171" w:rsidRDefault="001E4DED" w14:paraId="66F63806" w14:textId="19EE822B">
            <w:pPr>
              <w:pStyle w:val="MHHSBody"/>
            </w:pPr>
            <w:r w:rsidRPr="001E4DED">
              <w:t>Given the DIP itself technically validates the schema of all incoming requests, the only scenario where Helix would receive and respond to an invalid request is if it’s valid</w:t>
            </w:r>
            <w:r w:rsidR="00F576A5">
              <w:t>ation and schema was out of sync</w:t>
            </w:r>
            <w:r w:rsidRPr="001E4DED">
              <w:t xml:space="preserve"> with DIP</w:t>
            </w:r>
            <w:r w:rsidR="00F576A5">
              <w:t>’s message schema</w:t>
            </w:r>
            <w:r w:rsidRPr="001E4DED">
              <w:t xml:space="preserve">. </w:t>
            </w:r>
          </w:p>
          <w:p w:rsidR="001E4DED" w:rsidP="00790171" w:rsidRDefault="001E4DED" w14:paraId="0134A106" w14:textId="1F380CCC">
            <w:pPr>
              <w:pStyle w:val="MHHSBody"/>
            </w:pPr>
            <w:r w:rsidRPr="001E4DED">
              <w:t>The onl</w:t>
            </w:r>
            <w:r w:rsidR="00F576A5">
              <w:t>y time this could occur is during</w:t>
            </w:r>
            <w:r w:rsidRPr="001E4DED">
              <w:t xml:space="preserve"> a production release when testing had not picked up the misalignment between DIP and Helix. There is a very small chance of this occurring. If this did happen it is not clear what the benefit of a 6 sec response to DIP would be given the associated additional costs.</w:t>
            </w:r>
          </w:p>
          <w:p w:rsidR="00FF18E7" w:rsidP="00790171" w:rsidRDefault="00FF18E7" w14:paraId="22D87810" w14:textId="3571D0F5">
            <w:pPr>
              <w:pStyle w:val="MHHSBody"/>
            </w:pPr>
            <w:r>
              <w:t xml:space="preserve">Helix is not a real time system. It is responsible for providing </w:t>
            </w:r>
            <w:r w:rsidR="000409ED">
              <w:t xml:space="preserve">settlement calculations at the end of a settlement day. </w:t>
            </w:r>
          </w:p>
          <w:p w:rsidR="001E4DED" w:rsidP="00790171" w:rsidRDefault="001E4DED" w14:paraId="55446974" w14:textId="53EFC818">
            <w:pPr>
              <w:pStyle w:val="MHHSBody"/>
            </w:pPr>
          </w:p>
        </w:tc>
      </w:tr>
      <w:tr w:rsidR="009D5B37" w:rsidTr="00E620EC" w14:paraId="4937AE4F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9D5B37" w:rsidP="00BA4845" w:rsidRDefault="00D07618" w14:paraId="4A648CF5" w14:textId="35740C60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Pr="00960D82" w:rsidR="0058313A">
              <w:rPr>
                <w:b/>
                <w:bCs/>
              </w:rPr>
              <w:t>:</w:t>
            </w:r>
          </w:p>
          <w:p w:rsidRPr="00960D82" w:rsidR="00BA4845" w:rsidP="00BA4845" w:rsidRDefault="00BA4845" w14:paraId="144D6504" w14:textId="07F2A83B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(what is the consequence of no change)</w:t>
            </w:r>
          </w:p>
          <w:p w:rsidRPr="00960D82" w:rsidR="00D07618" w:rsidP="0035637D" w:rsidRDefault="00FF18E7" w14:paraId="3E0E64A4" w14:textId="35ACDF46">
            <w:pPr>
              <w:pStyle w:val="MHHSBody"/>
            </w:pPr>
            <w:r>
              <w:t xml:space="preserve">No change to the </w:t>
            </w:r>
            <w:r w:rsidR="002612EE">
              <w:t>E2E1009</w:t>
            </w:r>
            <w:r>
              <w:t xml:space="preserve"> Non-functional requirement </w:t>
            </w:r>
            <w:proofErr w:type="gramStart"/>
            <w:r w:rsidR="002612EE">
              <w:t>with regard to</w:t>
            </w:r>
            <w:proofErr w:type="gramEnd"/>
            <w:r w:rsidR="002612EE">
              <w:t xml:space="preserve"> Helix, will mean Helix will have to implement additional infrastructure in front of the current </w:t>
            </w:r>
            <w:r w:rsidR="0035637D">
              <w:t>DIP message receiver to process and respond to schema validation failures. Apart from the additional running cost to industr</w:t>
            </w:r>
            <w:r w:rsidR="00213E01">
              <w:t xml:space="preserve">y of </w:t>
            </w:r>
            <w:proofErr w:type="gramStart"/>
            <w:r w:rsidR="00213E01">
              <w:t>approx..</w:t>
            </w:r>
            <w:proofErr w:type="gramEnd"/>
            <w:r w:rsidR="00213E01">
              <w:t xml:space="preserve"> £5000 per month, t</w:t>
            </w:r>
            <w:r w:rsidR="0035637D">
              <w:t xml:space="preserve">here will be a build cost including additional performance testing.  </w:t>
            </w:r>
            <w:r w:rsidR="00213E01">
              <w:t>The additional infrastructure will also incur ongoing maintenance and support costs.</w:t>
            </w:r>
            <w:r w:rsidRPr="00960D82" w:rsidR="007560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0"/>
            <w:r w:rsidRPr="00960D82" w:rsidR="007560FE">
              <w:instrText xml:space="preserve"> FORMTEXT </w:instrText>
            </w:r>
            <w:r w:rsidRPr="00960D82" w:rsidR="007560FE">
              <w:fldChar w:fldCharType="separate"/>
            </w:r>
            <w:r w:rsidRPr="00960D82" w:rsidR="007560FE">
              <w:rPr>
                <w:noProof/>
              </w:rPr>
              <w:t> </w:t>
            </w:r>
            <w:r w:rsidRPr="00960D82" w:rsidR="007560FE">
              <w:rPr>
                <w:noProof/>
              </w:rPr>
              <w:t> </w:t>
            </w:r>
            <w:r w:rsidRPr="00960D82" w:rsidR="007560FE">
              <w:rPr>
                <w:noProof/>
              </w:rPr>
              <w:t> </w:t>
            </w:r>
            <w:r w:rsidRPr="00960D82" w:rsidR="007560FE">
              <w:rPr>
                <w:noProof/>
              </w:rPr>
              <w:t> </w:t>
            </w:r>
            <w:r w:rsidRPr="00960D82" w:rsidR="007560FE">
              <w:rPr>
                <w:noProof/>
              </w:rPr>
              <w:t> </w:t>
            </w:r>
            <w:r w:rsidRPr="00960D82" w:rsidR="007560FE">
              <w:fldChar w:fldCharType="end"/>
            </w:r>
            <w:bookmarkEnd w:id="0"/>
          </w:p>
        </w:tc>
      </w:tr>
      <w:tr w:rsidR="00672D21" w:rsidTr="00E620EC" w14:paraId="5BEB428A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672D21" w:rsidP="00BA4845" w:rsidRDefault="00672D21" w14:paraId="1C1EA26F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:rsidRPr="00960D82" w:rsidR="00D94CB0" w:rsidP="00D94CB0" w:rsidRDefault="00D94CB0" w14:paraId="5E4A38CA" w14:textId="7129410D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alternative options or mitigations that have been considered)</w:t>
            </w:r>
          </w:p>
          <w:p w:rsidRPr="005E4158" w:rsidR="00D94CB0" w:rsidP="00BA4845" w:rsidRDefault="00213E01" w14:paraId="767404DB" w14:textId="5D611088">
            <w:pPr>
              <w:pStyle w:val="MHHSBody"/>
              <w:spacing w:after="20" w:line="0" w:lineRule="atLeast"/>
            </w:pPr>
            <w:r w:rsidRPr="005E4158">
              <w:t xml:space="preserve">There are a couple of ways to implement the infrastructure to respond in </w:t>
            </w:r>
            <w:r w:rsidRPr="005E4158" w:rsidR="005E4158">
              <w:t>6 seconds. Both have similar overall costs.</w:t>
            </w:r>
          </w:p>
        </w:tc>
      </w:tr>
      <w:tr w:rsidR="00672D21" w:rsidTr="00E620EC" w14:paraId="08F21222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672D21" w:rsidP="00BA4845" w:rsidRDefault="00672D21" w14:paraId="50D13860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Pr="00960D82" w:rsidR="004C626E">
              <w:rPr>
                <w:b/>
              </w:rPr>
              <w:t xml:space="preserve"> associated with potential change</w:t>
            </w:r>
            <w:r w:rsidRPr="00960D82" w:rsidR="00D94CB0">
              <w:rPr>
                <w:b/>
              </w:rPr>
              <w:t>:</w:t>
            </w:r>
          </w:p>
          <w:p w:rsidRPr="00960D82" w:rsidR="00D94CB0" w:rsidP="00D94CB0" w:rsidRDefault="00D94CB0" w14:paraId="056C9039" w14:textId="3460B572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risks related to implementation of the proposed change have been identified)</w:t>
            </w:r>
          </w:p>
          <w:p w:rsidR="004610B4" w:rsidP="00BA4845" w:rsidRDefault="005E4158" w14:paraId="285B3994" w14:textId="77777777">
            <w:pPr>
              <w:pStyle w:val="MHHSBody"/>
              <w:spacing w:after="20" w:line="0" w:lineRule="atLeast"/>
            </w:pPr>
            <w:r w:rsidRPr="007C0090">
              <w:t xml:space="preserve">The change to the NFR requirement is that we </w:t>
            </w:r>
            <w:r w:rsidRPr="007C0090" w:rsidR="007C0090">
              <w:t xml:space="preserve">don’t meet the NFR and </w:t>
            </w:r>
            <w:r w:rsidRPr="007C0090">
              <w:t>continue with the infrastructure as is. This off</w:t>
            </w:r>
            <w:r w:rsidRPr="007C0090" w:rsidR="007C0090">
              <w:t>ers</w:t>
            </w:r>
            <w:r w:rsidRPr="007C0090">
              <w:t xml:space="preserve"> less risk in terms of the robustness of Helix</w:t>
            </w:r>
            <w:r w:rsidRPr="007C0090" w:rsidR="007C0090">
              <w:t xml:space="preserve">. </w:t>
            </w:r>
          </w:p>
          <w:p w:rsidR="004610B4" w:rsidP="00BA4845" w:rsidRDefault="004610B4" w14:paraId="5731FC9D" w14:textId="77777777">
            <w:pPr>
              <w:pStyle w:val="MHHSBody"/>
              <w:spacing w:after="20" w:line="0" w:lineRule="atLeast"/>
            </w:pPr>
          </w:p>
          <w:p w:rsidRPr="007C0090" w:rsidR="00D94CB0" w:rsidP="004C3F6B" w:rsidRDefault="007C0090" w14:paraId="61D6CFE3" w14:textId="257A844F">
            <w:pPr>
              <w:pStyle w:val="MHHSBody"/>
              <w:spacing w:after="20" w:line="0" w:lineRule="atLeast"/>
            </w:pPr>
            <w:r w:rsidRPr="007C0090">
              <w:t xml:space="preserve">Given DIP will respond to the participant directly regarding schema validation errors, the only time Helix </w:t>
            </w:r>
            <w:r w:rsidR="004610B4">
              <w:t>would</w:t>
            </w:r>
            <w:r w:rsidRPr="007C0090">
              <w:t xml:space="preserve"> respond is if Helix deployed a version of the schema that did not align with DIP.</w:t>
            </w:r>
            <w:r w:rsidR="004610B4">
              <w:t xml:space="preserve"> The risk of this is considered very low as releases require significant schema</w:t>
            </w:r>
            <w:r w:rsidR="006C7AED">
              <w:t xml:space="preserve"> version</w:t>
            </w:r>
            <w:r w:rsidR="004610B4">
              <w:t xml:space="preserve"> testing.</w:t>
            </w:r>
            <w:r w:rsidRPr="007C0090">
              <w:t xml:space="preserve"> </w:t>
            </w:r>
            <w:proofErr w:type="gramStart"/>
            <w:r w:rsidRPr="007C0090">
              <w:t>If</w:t>
            </w:r>
            <w:proofErr w:type="gramEnd"/>
            <w:r w:rsidRPr="007C0090">
              <w:t xml:space="preserve"> </w:t>
            </w:r>
            <w:r w:rsidR="004610B4">
              <w:t xml:space="preserve">however this did occur there is a risk a response would take up to 10 minutes. Given the time it would take to remediate the situation it’s not clear if this level of delay </w:t>
            </w:r>
            <w:r w:rsidR="006C7AED">
              <w:t xml:space="preserve">would </w:t>
            </w:r>
            <w:r w:rsidR="004C3F6B">
              <w:t>be detrimental.</w:t>
            </w:r>
          </w:p>
        </w:tc>
      </w:tr>
      <w:tr w:rsidR="00593C2D" w:rsidTr="00E620EC" w14:paraId="44045F1C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593C2D" w:rsidP="00BA4845" w:rsidRDefault="004C626E" w14:paraId="6C8656ED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Pr="00960D82" w:rsidR="00D94CB0">
              <w:rPr>
                <w:b/>
              </w:rPr>
              <w:t>:</w:t>
            </w:r>
          </w:p>
          <w:p w:rsidR="00D94CB0" w:rsidP="00D94CB0" w:rsidRDefault="00D94CB0" w14:paraId="78C1B868" w14:textId="1768140B">
            <w:pPr>
              <w:pStyle w:val="MHHSBody"/>
              <w:rPr>
                <w:i/>
                <w:iCs/>
                <w:sz w:val="16"/>
                <w:szCs w:val="20"/>
                <w:shd w:val="clear" w:color="auto" w:fill="FFFFFF" w:themeFill="background1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Pr="00960D82" w:rsidR="00925D57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Pr="00960D82" w:rsidR="00925D57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Pr="00960D82" w:rsidR="00925D57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Pr="00F94CF8" w:rsidR="00DF20B2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Pr="00F94CF8" w:rsidR="00DF20B2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Pr="00F94CF8" w:rsidR="001F36D9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Pr="00F94CF8" w:rsidR="009641B1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:rsidRPr="00720AAC" w:rsidR="00720AAC" w:rsidP="00D94CB0" w:rsidRDefault="00720AAC" w14:paraId="0ED59C80" w14:textId="13007005">
            <w:pPr>
              <w:pStyle w:val="MHHSBody"/>
              <w:rPr>
                <w:b/>
                <w:iCs/>
                <w:sz w:val="16"/>
                <w:szCs w:val="20"/>
                <w:shd w:val="clear" w:color="auto" w:fill="FFFFFF" w:themeFill="background1"/>
              </w:rPr>
            </w:pPr>
            <w:r w:rsidRPr="00720AAC">
              <w:rPr>
                <w:b/>
                <w:iCs/>
                <w:sz w:val="16"/>
                <w:szCs w:val="20"/>
                <w:shd w:val="clear" w:color="auto" w:fill="FFFFFF" w:themeFill="background1"/>
              </w:rPr>
              <w:t>MHHS Design Team</w:t>
            </w:r>
          </w:p>
          <w:p w:rsidRPr="00720AAC" w:rsidR="00720AAC" w:rsidP="00D94CB0" w:rsidRDefault="00720AAC" w14:paraId="12D63C2C" w14:textId="416F86B3">
            <w:pPr>
              <w:pStyle w:val="MHHSBody"/>
              <w:rPr>
                <w:b/>
                <w:sz w:val="16"/>
                <w:szCs w:val="20"/>
              </w:rPr>
            </w:pPr>
            <w:r w:rsidRPr="00720AAC">
              <w:rPr>
                <w:b/>
                <w:iCs/>
                <w:sz w:val="16"/>
                <w:szCs w:val="20"/>
                <w:shd w:val="clear" w:color="auto" w:fill="FFFFFF" w:themeFill="background1"/>
              </w:rPr>
              <w:t xml:space="preserve">MHHS </w:t>
            </w:r>
            <w:proofErr w:type="gramStart"/>
            <w:r w:rsidRPr="00720AAC">
              <w:rPr>
                <w:b/>
                <w:iCs/>
                <w:sz w:val="16"/>
                <w:szCs w:val="20"/>
                <w:shd w:val="clear" w:color="auto" w:fill="FFFFFF" w:themeFill="background1"/>
              </w:rPr>
              <w:t>Non Functional</w:t>
            </w:r>
            <w:proofErr w:type="gramEnd"/>
            <w:r w:rsidRPr="00720AAC">
              <w:rPr>
                <w:b/>
                <w:iCs/>
                <w:sz w:val="16"/>
                <w:szCs w:val="20"/>
                <w:shd w:val="clear" w:color="auto" w:fill="FFFFFF" w:themeFill="background1"/>
              </w:rPr>
              <w:t xml:space="preserve"> Testing team</w:t>
            </w:r>
          </w:p>
          <w:p w:rsidRPr="00960D82" w:rsidR="00D94CB0" w:rsidP="00BA4845" w:rsidRDefault="00D94CB0" w14:paraId="0AB7B0C0" w14:textId="7489FB9B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E86758" w:rsidTr="00E620EC" w14:paraId="0A18EEC5" w14:textId="77777777">
        <w:trPr>
          <w:trHeight w:val="615"/>
        </w:trPr>
        <w:tc>
          <w:tcPr>
            <w:tcW w:w="5337" w:type="dxa"/>
          </w:tcPr>
          <w:p w:rsidRPr="00D07618" w:rsidR="00E86758" w:rsidP="00CB0714" w:rsidRDefault="00E86758" w14:paraId="787902ED" w14:textId="77777777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5343" w:type="dxa"/>
          </w:tcPr>
          <w:p w:rsidR="00E86758" w:rsidP="00CB0714" w:rsidRDefault="007560FE" w14:paraId="7826F885" w14:textId="026C799C">
            <w:pPr>
              <w:pStyle w:val="MHHSBody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="002D7825">
              <w:t>13 Dec</w:t>
            </w:r>
            <w:r w:rsidR="0032415E">
              <w:t xml:space="preserve"> 2023</w:t>
            </w:r>
          </w:p>
        </w:tc>
      </w:tr>
    </w:tbl>
    <w:p w:rsidR="00CF52C6" w:rsidP="00CB0714" w:rsidRDefault="00CF52C6" w14:paraId="39E5D43F" w14:textId="77777777">
      <w:pPr>
        <w:pStyle w:val="MHHSBody"/>
      </w:pPr>
    </w:p>
    <w:p w:rsidR="00162CC1" w:rsidRDefault="00162CC1" w14:paraId="1AC546C8" w14:textId="26840B0B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:rsidR="002D533B" w:rsidP="00250039" w:rsidRDefault="00250039" w14:paraId="28AE54EB" w14:textId="1DC49CEF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:rsidRPr="003454F7" w:rsidR="005E3697" w:rsidP="00250039" w:rsidRDefault="00431615" w14:paraId="7E3E0D27" w14:textId="3BA95152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:rsidR="007D3155" w:rsidP="00250039" w:rsidRDefault="000A38C4" w14:paraId="483060C2" w14:textId="33B0BA21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:rsidR="00147E8F" w:rsidP="00250039" w:rsidRDefault="00147E8F" w14:paraId="4E3779EE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27"/>
      </w:tblGrid>
      <w:tr w:rsidR="00D51932" w:rsidTr="00D51932" w14:paraId="1367CF5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:rsidR="00D51932" w:rsidP="007C1A33" w:rsidRDefault="00D51932" w14:paraId="11E4D90F" w14:textId="45C093F9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:rsidTr="00651F24" w14:paraId="763F4F4D" w14:textId="77777777">
        <w:trPr>
          <w:trHeight w:val="2367"/>
        </w:trPr>
        <w:tc>
          <w:tcPr>
            <w:tcW w:w="10627" w:type="dxa"/>
            <w:vAlign w:val="top"/>
          </w:tcPr>
          <w:p w:rsidR="00D51932" w:rsidP="00651F24" w:rsidRDefault="00D51932" w14:paraId="0C2283F7" w14:textId="66458E9E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00BA4845">
              <w:rPr>
                <w:i/>
                <w:iCs/>
                <w:sz w:val="16"/>
                <w:szCs w:val="16"/>
              </w:rPr>
              <w:t>(</w:t>
            </w:r>
            <w:r w:rsidR="00651F24">
              <w:rPr>
                <w:i/>
                <w:iCs/>
                <w:sz w:val="16"/>
                <w:szCs w:val="16"/>
              </w:rPr>
              <w:t>list the benefits of the change and how this improves the business case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:rsidR="00D51932" w:rsidP="00651F24" w:rsidRDefault="00D51932" w14:paraId="20F87222" w14:textId="77777777">
            <w:pPr>
              <w:pStyle w:val="MHHSBody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D3155" w:rsidP="00250039" w:rsidRDefault="007D3155" w14:paraId="26E1A177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:rsidTr="005E56C5" w14:paraId="6A1239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B04D8" w:rsidP="004D272C" w:rsidRDefault="002B04D8" w14:paraId="5D94FF68" w14:textId="65ED1A3D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B04D8" w:rsidP="004D272C" w:rsidRDefault="00706920" w14:paraId="38171F22" w14:textId="78AA15D5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:rsidTr="003A54C8" w14:paraId="11F4FA22" w14:textId="77777777">
        <w:trPr>
          <w:trHeight w:val="860"/>
        </w:trPr>
        <w:tc>
          <w:tcPr>
            <w:tcW w:w="4957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125FA2" w:rsidR="002B04D8" w:rsidP="004D272C" w:rsidRDefault="000551C9" w14:paraId="5841A274" w14:textId="6628E615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color="auto" w:sz="4" w:space="0"/>
            </w:tcBorders>
            <w:vAlign w:val="top"/>
          </w:tcPr>
          <w:p w:rsidR="002B04D8" w:rsidP="00151F9B" w:rsidRDefault="00202EE0" w14:paraId="69022291" w14:textId="3B718BBE">
            <w:pPr>
              <w:pStyle w:val="MHHSBody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name="Text53" w:id="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B04D8" w:rsidTr="003A54C8" w14:paraId="504D939B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2B04D8" w:rsidP="005E56C5" w:rsidRDefault="000551C9" w14:paraId="7E2C9B93" w14:textId="3113209B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:rsidR="002B04D8" w:rsidP="00151F9B" w:rsidRDefault="002B04D8" w14:paraId="10596392" w14:textId="0E275E62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>
              <w:fldChar w:fldCharType="end"/>
            </w:r>
          </w:p>
        </w:tc>
      </w:tr>
      <w:tr w:rsidR="00151F9B" w:rsidTr="003A54C8" w14:paraId="4F0BFCBC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0B468AF9" w14:textId="77D3A642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:rsidR="00151F9B" w:rsidP="00151F9B" w:rsidRDefault="00151F9B" w14:paraId="2C4E331F" w14:textId="0A13CD70">
            <w:pPr>
              <w:pStyle w:val="MHHSBody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name="Text47" w:id="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51F9B" w:rsidTr="003A54C8" w14:paraId="45B8E7A4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695880C3" w14:textId="05904E50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:rsidR="00151F9B" w:rsidP="00151F9B" w:rsidRDefault="00151F9B" w14:paraId="035096E1" w14:textId="26ABA1B1">
            <w:pPr>
              <w:pStyle w:val="MHHSBody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name="Text48" w:id="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51F9B" w:rsidTr="003A54C8" w14:paraId="3352F223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3381A5B7" w14:textId="61A894B9">
            <w:pPr>
              <w:pStyle w:val="CommentText"/>
            </w:pPr>
            <w:r w:rsidRPr="00125FA2">
              <w:rPr>
                <w:lang w:val="en-US"/>
              </w:rPr>
              <w:t xml:space="preserve">To deliver programme capabilities and outcomes to enable the </w:t>
            </w:r>
            <w:proofErr w:type="spellStart"/>
            <w:r w:rsidRPr="00125FA2">
              <w:rPr>
                <w:lang w:val="en-US"/>
              </w:rPr>
              <w:t>realisation</w:t>
            </w:r>
            <w:proofErr w:type="spellEnd"/>
            <w:r w:rsidRPr="00125FA2">
              <w:rPr>
                <w:lang w:val="en-US"/>
              </w:rPr>
              <w:t xml:space="preserve"> of benefits in compliance with Ofgem’s Full Business Case</w:t>
            </w:r>
          </w:p>
        </w:tc>
        <w:tc>
          <w:tcPr>
            <w:tcW w:w="5628" w:type="dxa"/>
            <w:vAlign w:val="top"/>
          </w:tcPr>
          <w:p w:rsidR="00151F9B" w:rsidP="00151F9B" w:rsidRDefault="00151F9B" w14:paraId="0FBF274A" w14:textId="1B2F4199">
            <w:pPr>
              <w:pStyle w:val="MHHSBody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name="Text49" w:id="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51F9B" w:rsidTr="003A54C8" w14:paraId="44B36E33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237E6DAE" w14:textId="3FA732B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 xml:space="preserve">To prove and provide a model for future such industry-led change </w:t>
            </w:r>
            <w:proofErr w:type="spellStart"/>
            <w:r w:rsidRPr="00125FA2">
              <w:rPr>
                <w:lang w:val="en-US"/>
              </w:rPr>
              <w:t>programmes</w:t>
            </w:r>
            <w:proofErr w:type="spellEnd"/>
          </w:p>
        </w:tc>
        <w:tc>
          <w:tcPr>
            <w:tcW w:w="5628" w:type="dxa"/>
            <w:vAlign w:val="top"/>
          </w:tcPr>
          <w:p w:rsidR="00151F9B" w:rsidP="00151F9B" w:rsidRDefault="00151F9B" w14:paraId="444275F1" w14:textId="648220AD">
            <w:pPr>
              <w:pStyle w:val="MHHSBody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name="Text50" w:id="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2B04D8" w:rsidP="00250039" w:rsidRDefault="002B04D8" w14:paraId="2E951774" w14:textId="77777777">
      <w:pPr>
        <w:pStyle w:val="MHHSBody"/>
        <w:rPr>
          <w:b/>
          <w:bCs/>
          <w:i/>
          <w:iCs/>
        </w:rPr>
      </w:pPr>
    </w:p>
    <w:p w:rsidR="007C1A33" w:rsidP="00250039" w:rsidRDefault="007C1A33" w14:paraId="5FAD6297" w14:textId="0986908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document the known programme parties and programme deliverables that may be impacted by the proposed </w:t>
      </w:r>
      <w:proofErr w:type="gramStart"/>
      <w:r w:rsidRPr="00F6156E">
        <w:rPr>
          <w:b/>
          <w:bCs/>
          <w:i/>
          <w:iCs/>
        </w:rPr>
        <w:t>change</w:t>
      </w:r>
      <w:proofErr w:type="gramEnd"/>
    </w:p>
    <w:p w:rsidRPr="00591B14" w:rsidR="0027788D" w:rsidP="00250039" w:rsidRDefault="0027788D" w14:paraId="6E45EC9A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:rsidTr="000B0BBB" w14:paraId="746786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:rsidR="00CF3F69" w:rsidP="00250039" w:rsidRDefault="00016BB3" w14:paraId="0ED8094F" w14:textId="38BE86DD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:rsidR="00CF3F69" w:rsidP="00250039" w:rsidRDefault="002B4DF4" w14:paraId="10E9CCEE" w14:textId="77096C16">
            <w:pPr>
              <w:pStyle w:val="MHHSBody"/>
            </w:pPr>
            <w:r>
              <w:t>Impacted items</w:t>
            </w:r>
          </w:p>
        </w:tc>
      </w:tr>
      <w:tr w:rsidR="00CF3F69" w:rsidTr="003A54C8" w14:paraId="6EDB303C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CF3F69" w:rsidP="00250039" w:rsidRDefault="00591B14" w14:paraId="42AF077C" w14:textId="7175A11E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:rsidR="00CF3F69" w:rsidP="00250039" w:rsidRDefault="002B4DF4" w14:paraId="4FBF0978" w14:textId="2FC1AEC4">
            <w:pPr>
              <w:pStyle w:val="MHHSBody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name="Text45" w:id="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F3F69" w:rsidTr="003A54C8" w14:paraId="6A5A82A4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CF3F69" w:rsidP="00250039" w:rsidRDefault="00591B14" w14:paraId="69D6605C" w14:textId="50FA048C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:rsidR="00CF3F69" w:rsidP="00250039" w:rsidRDefault="002B4DF4" w14:paraId="603B9F48" w14:textId="3FCF16C4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name="Text46" w:id="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F0122" w:rsidTr="003A54C8" w14:paraId="1FB0121C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6F0122" w:rsidP="00250039" w:rsidRDefault="006F0122" w14:paraId="28836096" w14:textId="40B3774A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:rsidRPr="0054131D" w:rsidR="004E5557" w:rsidP="00250039" w:rsidRDefault="0054131D" w14:paraId="531D220C" w14:textId="56197EF0">
            <w:pPr>
              <w:pStyle w:val="MHHSBody"/>
              <w:rPr>
                <w:i/>
                <w:iCs/>
              </w:rPr>
            </w:pPr>
            <w:r w:rsidRPr="0054131D">
              <w:rPr>
                <w:i/>
                <w:iCs/>
                <w:color w:val="5161FC" w:themeColor="accent1"/>
              </w:rPr>
              <w:t>&lt;</w:t>
            </w:r>
            <w:r w:rsidRPr="0054131D" w:rsidR="004E5557">
              <w:rPr>
                <w:i/>
                <w:iCs/>
                <w:color w:val="5161FC" w:themeColor="accent1"/>
              </w:rPr>
              <w:t>Ofgem’s MHHS Transition Timetable is linked above</w:t>
            </w:r>
            <w:r w:rsidRPr="0054131D">
              <w:rPr>
                <w:i/>
                <w:iCs/>
                <w:color w:val="5161FC" w:themeColor="accent1"/>
              </w:rPr>
              <w:t>&gt;</w:t>
            </w:r>
          </w:p>
        </w:tc>
      </w:tr>
    </w:tbl>
    <w:p w:rsidRPr="00250039" w:rsidR="00CF3F69" w:rsidP="00250039" w:rsidRDefault="00CF3F69" w14:paraId="7F78A1B9" w14:textId="77777777">
      <w:pPr>
        <w:pStyle w:val="MHHSBody"/>
      </w:pPr>
    </w:p>
    <w:p w:rsidR="008A0C13" w:rsidP="008A0C13" w:rsidRDefault="008A0C13" w14:paraId="612997E9" w14:textId="77777777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:rsidRPr="00C42F75" w:rsidR="00C42F75" w:rsidP="00C42F75" w:rsidRDefault="00C42F75" w14:paraId="7CFBFF90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81"/>
        <w:gridCol w:w="2097"/>
        <w:gridCol w:w="3197"/>
        <w:gridCol w:w="1956"/>
      </w:tblGrid>
      <w:tr w:rsidR="004D0669" w:rsidTr="005A4D7B" w14:paraId="0D6D559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:rsidR="004D0669" w:rsidP="005A4D7B" w:rsidRDefault="004D0669" w14:paraId="70371D56" w14:textId="77777777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:rsidTr="003A54C8" w14:paraId="1A37EAB1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36796AAE" w14:textId="77777777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:rsidR="004D0669" w:rsidP="005A4D7B" w:rsidRDefault="004D0669" w14:paraId="6AFE7378" w14:textId="77777777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1 - Critical Change"/>
                    <w:listEntry w:val="2 - Important Change"/>
                    <w:listEntry w:val="3 - Potentially Important"/>
                  </w:ddList>
                </w:ffData>
              </w:fldChar>
            </w:r>
            <w:bookmarkStart w:name="Dropdown1" w:id="9"/>
            <w:r>
              <w:instrText xml:space="preserve"> FORMDROPDOWN </w:instrText>
            </w:r>
            <w:r w:rsidR="00E41574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3279" w:type="dxa"/>
            <w:shd w:val="clear" w:color="auto" w:fill="F2F2F2" w:themeFill="background1" w:themeFillShade="F2"/>
          </w:tcPr>
          <w:p w:rsidR="004D0669" w:rsidP="005A4D7B" w:rsidRDefault="004D0669" w14:paraId="3EA0AFC4" w14:textId="77777777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:rsidR="004D0669" w:rsidP="005A4D7B" w:rsidRDefault="004D0669" w14:paraId="3583BEB5" w14:textId="77777777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1 - &lt;5 working days"/>
                    <w:listEntry w:val="2 - 5 to 10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name="Dropdown4" w:id="10"/>
            <w:r>
              <w:instrText xml:space="preserve"> FORMDROPDOWN </w:instrText>
            </w:r>
            <w:r w:rsidR="00E41574">
              <w:fldChar w:fldCharType="separate"/>
            </w:r>
            <w:r>
              <w:fldChar w:fldCharType="end"/>
            </w:r>
            <w:bookmarkEnd w:id="10"/>
          </w:p>
        </w:tc>
      </w:tr>
      <w:tr w:rsidR="004D0669" w:rsidTr="003A54C8" w14:paraId="09511D9D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6E333FF8" w14:textId="77777777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:rsidR="004D0669" w:rsidP="005A4D7B" w:rsidRDefault="004D0669" w14:paraId="3F2A0BB9" w14:textId="77777777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Programme"/>
                    <w:listEntry w:val="Delivery"/>
                    <w:listEntry w:val="Solution"/>
                    <w:listEntry w:val="Regulatory"/>
                    <w:listEntry w:val="Security"/>
                    <w:listEntry w:val="Data"/>
                  </w:ddList>
                </w:ffData>
              </w:fldChar>
            </w:r>
            <w:bookmarkStart w:name="Dropdown2" w:id="11"/>
            <w:r>
              <w:instrText xml:space="preserve"> FORMDROPDOWN </w:instrText>
            </w:r>
            <w:r w:rsidR="00E41574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279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="004D0669" w:rsidP="005A4D7B" w:rsidRDefault="004D0669" w14:paraId="4B109126" w14:textId="77777777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 w:rsidR="004D0669" w:rsidP="005A4D7B" w:rsidRDefault="004D0669" w14:paraId="559D2995" w14:textId="77777777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1 - Imminent"/>
                    <w:listEntry w:val="2 - Short"/>
                    <w:listEntry w:val="3 - Medium"/>
                    <w:listEntry w:val="4 - Long"/>
                    <w:listEntry w:val="5 Go-Live"/>
                  </w:ddList>
                </w:ffData>
              </w:fldChar>
            </w:r>
            <w:bookmarkStart w:name="Dropdown5" w:id="12"/>
            <w:r>
              <w:instrText xml:space="preserve"> FORMDROPDOWN </w:instrText>
            </w:r>
            <w:r w:rsidR="00E41574">
              <w:fldChar w:fldCharType="separate"/>
            </w:r>
            <w:r>
              <w:fldChar w:fldCharType="end"/>
            </w:r>
            <w:bookmarkEnd w:id="12"/>
          </w:p>
        </w:tc>
      </w:tr>
      <w:tr w:rsidR="004D0669" w:rsidTr="003A54C8" w14:paraId="0CA1C164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07E9B368" w14:textId="77777777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color="auto" w:sz="4" w:space="0"/>
            </w:tcBorders>
          </w:tcPr>
          <w:p w:rsidR="004D0669" w:rsidP="005A4D7B" w:rsidRDefault="004D0669" w14:paraId="2B944611" w14:textId="77777777">
            <w:pPr>
              <w:pStyle w:val="MHHSBody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Very Low"/>
                    <w:listEntry w:val="Low"/>
                    <w:listEntry w:val="Medium"/>
                    <w:listEntry w:val="High"/>
                  </w:ddList>
                </w:ffData>
              </w:fldChar>
            </w:r>
            <w:bookmarkStart w:name="Dropdown3" w:id="13"/>
            <w:r>
              <w:instrText xml:space="preserve"> FORMDROPDOWN </w:instrText>
            </w:r>
            <w:r w:rsidR="00E41574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="004D0669" w:rsidP="005A4D7B" w:rsidRDefault="004D0669" w14:paraId="7250D73C" w14:textId="77777777">
            <w:pPr>
              <w:pStyle w:val="MHHSBody"/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="004D0669" w:rsidP="005A4D7B" w:rsidRDefault="004D0669" w14:paraId="225E0991" w14:textId="77777777">
            <w:pPr>
              <w:pStyle w:val="MHHSBody"/>
            </w:pPr>
          </w:p>
        </w:tc>
      </w:tr>
    </w:tbl>
    <w:p w:rsidR="005B7D3A" w:rsidRDefault="005B7D3A" w14:paraId="427330A3" w14:textId="1BE47808">
      <w:pPr>
        <w:spacing w:after="160" w:line="259" w:lineRule="auto"/>
        <w:rPr>
          <w:szCs w:val="20"/>
        </w:rPr>
      </w:pPr>
    </w:p>
    <w:p w:rsidRPr="0038771D" w:rsidR="001A7E27" w:rsidP="001A7E27" w:rsidRDefault="001A7E27" w14:paraId="61E262B0" w14:textId="38FEF09F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Pr="00A92AE4" w:rsidR="001A7E27" w:rsidTr="00C62FEC" w14:paraId="665546D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:rsidRPr="00F94CF8" w:rsidR="001A7E27" w:rsidP="00C62FEC" w:rsidRDefault="001A7E27" w14:paraId="44F0D62D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A92AE4" w:rsidR="001A7E27" w:rsidTr="00C62FEC" w14:paraId="26A130F9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4CF8" w:rsidR="001A7E27" w:rsidP="00C62FEC" w:rsidRDefault="001A7E27" w14:paraId="708AFB9E" w14:textId="77777777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4CF8" w:rsidR="001A7E27" w:rsidP="00C62FEC" w:rsidRDefault="00CD6BA8" w14:paraId="1EE3DCFA" w14:textId="528CDACA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Pr="00A92AE4" w:rsidR="001A7E27" w:rsidTr="00C62FEC" w14:paraId="77819344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94CF8" w:rsidR="001A7E27" w:rsidP="00C62FEC" w:rsidRDefault="001A7E27" w14:paraId="10E0853F" w14:textId="77777777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1A7E27" w14:paraId="10646BA0" w14:textId="77777777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Pr="00A92AE4" w:rsidR="001A7E27" w:rsidTr="00C62FEC" w14:paraId="22060C87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94CF8" w:rsidR="001A7E27" w:rsidP="00C62FEC" w:rsidRDefault="001A7E27" w14:paraId="40FB961C" w14:textId="77777777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1A7E27" w14:paraId="0EBA7423" w14:textId="77777777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:rsidR="00C660BD" w:rsidRDefault="005B7D3A" w14:paraId="43DD4D1F" w14:textId="405028CE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="00422EC9" w:rsidP="000A793B" w:rsidRDefault="006C5E01" w14:paraId="79FABF34" w14:textId="772C2EB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Pr="000A793B" w:rsidR="00D25E17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Pr="000A793B" w:rsidR="00D25E17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Pr="000A793B" w:rsidR="00D25E17">
        <w:rPr>
          <w:sz w:val="20"/>
          <w:szCs w:val="20"/>
        </w:rPr>
        <w:t xml:space="preserve">ssessment </w:t>
      </w:r>
    </w:p>
    <w:p w:rsidRPr="00214B3C" w:rsidR="00214B3C" w:rsidP="00214B3C" w:rsidRDefault="00214B3C" w14:paraId="797735EE" w14:textId="628B5B5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Pr="00214B3C" w:rsidR="00A22104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:rsidRPr="004B2ABE" w:rsidR="006A67F0" w:rsidP="00F94CF8" w:rsidRDefault="00A537D9" w14:paraId="0D661A38" w14:textId="718948ED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response (</w:t>
      </w:r>
      <w:proofErr w:type="gramStart"/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e.g.</w:t>
      </w:r>
      <w:proofErr w:type="gramEnd"/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Pr="004B2ABE" w:rsid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Pr="00F94CF8" w:rsidR="006A67F0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Pr="00F94CF8" w:rsidR="004B2ABE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:rsidRPr="005B7D3A" w:rsidR="00A76C6F" w:rsidP="00A76C6F" w:rsidRDefault="00A76C6F" w14:paraId="3CA60B25" w14:textId="77777777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:rsidR="00A76C6F" w:rsidP="00A76C6F" w:rsidRDefault="00A76C6F" w14:paraId="49066B79" w14:textId="3BFC5DA4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:rsidR="00A76C6F" w:rsidP="00A76C6F" w:rsidRDefault="00A76C6F" w14:paraId="1655E36A" w14:textId="77777777">
      <w:pPr>
        <w:pStyle w:val="CommentText"/>
        <w:ind w:left="360"/>
        <w:rPr>
          <w:b/>
          <w:bCs/>
        </w:rPr>
      </w:pPr>
    </w:p>
    <w:p w:rsidRPr="00A10096" w:rsidR="00A76C6F" w:rsidP="00A76C6F" w:rsidRDefault="00A76C6F" w14:paraId="780226E8" w14:textId="75F9C222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:rsidRPr="00484B40" w:rsidR="00A76C6F" w:rsidP="00A76C6F" w:rsidRDefault="00A76C6F" w14:paraId="059B847A" w14:textId="77777777">
      <w:pPr>
        <w:pStyle w:val="CommentText"/>
        <w:ind w:left="360"/>
        <w:rPr>
          <w:b/>
          <w:bCs/>
        </w:rPr>
      </w:pPr>
    </w:p>
    <w:p w:rsidRPr="001944E7" w:rsidR="001944E7" w:rsidP="4BD10F9C" w:rsidRDefault="4BD10F9C" w14:paraId="29E3A847" w14:textId="558E45AF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:rsidRPr="001944E7" w:rsidR="001944E7" w:rsidP="4BD10F9C" w:rsidRDefault="001944E7" w14:paraId="060A08C5" w14:textId="64EFDFE5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110B00" w:rsidTr="004D272C" w14:paraId="56D1E7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:rsidRPr="005B7D3A" w:rsidR="00110B00" w:rsidP="004D272C" w:rsidRDefault="00110B00" w14:paraId="3C59A9BF" w14:textId="14EDC96D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Pr="005B7D3A" w:rsidR="00CF1E51">
              <w:t>(complete as appropriate)</w:t>
            </w:r>
          </w:p>
        </w:tc>
      </w:tr>
      <w:tr w:rsidRPr="005B7D3A" w:rsidR="00110B00" w:rsidTr="004D272C" w14:paraId="78A8BBDF" w14:textId="77777777">
        <w:tc>
          <w:tcPr>
            <w:tcW w:w="10536" w:type="dxa"/>
          </w:tcPr>
          <w:p w:rsidRPr="005B7D3A" w:rsidR="00110B00" w:rsidP="004D272C" w:rsidRDefault="00110B00" w14:paraId="4DAB98B5" w14:textId="463781A9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:rsidR="003B4E65" w:rsidP="004D272C" w:rsidRDefault="00CD39D7" w14:paraId="603A0E59" w14:textId="402087EF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There will not be an impact on other participants </w:t>
            </w:r>
            <w:r w:rsidR="00B720C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due to this change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the DIP already responds with technical schema </w:t>
            </w:r>
            <w:r w:rsidR="00B720C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validation. </w:t>
            </w:r>
          </w:p>
          <w:p w:rsidR="007B7230" w:rsidP="004D272C" w:rsidRDefault="007B7230" w14:paraId="36C3A811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:rsidRPr="007B7230" w:rsidR="007B7230" w:rsidP="004D272C" w:rsidRDefault="007B7230" w14:paraId="4B0E24DB" w14:textId="2E4561BF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Pr="005B7D3A" w:rsidR="006077F9" w:rsidTr="00AF4AE2" w14:paraId="7FD25C42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6077F9" w:rsidP="00214B3C" w:rsidRDefault="005B7D3A" w14:paraId="0DAEA3E6" w14:textId="6A8E2AD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5F7FA8" w:rsidTr="002C0835" w14:paraId="73E49D18" w14:textId="77777777">
        <w:tc>
          <w:tcPr>
            <w:tcW w:w="10536" w:type="dxa"/>
            <w:shd w:val="clear" w:color="auto" w:fill="FFFFFF" w:themeFill="background1"/>
          </w:tcPr>
          <w:p w:rsidRPr="007537C6" w:rsidR="00C70852" w:rsidP="00C70852" w:rsidRDefault="00C70852" w14:paraId="4FC8B641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484B40" w:rsidR="00C70852" w:rsidP="00C70852" w:rsidRDefault="00C70852" w14:paraId="6204B4DA" w14:textId="77777777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</w:t>
            </w:r>
            <w:proofErr w:type="gramStart"/>
            <w:r w:rsidRPr="00484B40">
              <w:rPr>
                <w:i/>
                <w:iCs/>
                <w:color w:val="FF0000"/>
              </w:rPr>
              <w:t>e.g.</w:t>
            </w:r>
            <w:proofErr w:type="gramEnd"/>
            <w:r w:rsidRPr="00484B40">
              <w:rPr>
                <w:i/>
                <w:iCs/>
                <w:color w:val="FF0000"/>
              </w:rPr>
              <w:t xml:space="preserve"> whether there will be an impact on when a benefit will be realised; who will realise the benefit; the extent to which the benefit will be realised. </w:t>
            </w:r>
          </w:p>
          <w:p w:rsidRPr="00D2357E" w:rsidR="00643F46" w:rsidP="00C70852" w:rsidRDefault="00C70852" w14:paraId="32369AFD" w14:textId="699AF5D8">
            <w:pPr>
              <w:pStyle w:val="MHHSBody"/>
              <w:rPr>
                <w:i/>
                <w:iCs/>
                <w:color w:val="5161FC" w:themeColor="accent1"/>
              </w:rPr>
            </w:pPr>
            <w:r w:rsidRPr="00484B40">
              <w:rPr>
                <w:i/>
                <w:iCs/>
                <w:color w:val="FF0000"/>
              </w:rPr>
              <w:t xml:space="preserve">Where possible, contextual information should be included </w:t>
            </w:r>
            <w:proofErr w:type="gramStart"/>
            <w:r w:rsidRPr="00484B40">
              <w:rPr>
                <w:i/>
                <w:iCs/>
                <w:color w:val="FF0000"/>
              </w:rPr>
              <w:t>e.g.</w:t>
            </w:r>
            <w:proofErr w:type="gramEnd"/>
            <w:r w:rsidRPr="00484B40">
              <w:rPr>
                <w:i/>
                <w:iCs/>
                <w:color w:val="FF0000"/>
              </w:rPr>
              <w:t xml:space="preserve"> the benefit will be delayed by X weeks; the change means Y population will also realise the benefit.</w:t>
            </w:r>
          </w:p>
        </w:tc>
      </w:tr>
      <w:tr w:rsidRPr="005B7D3A" w:rsidR="00214B3C" w:rsidTr="004D272C" w14:paraId="185DF4E2" w14:textId="77777777">
        <w:tc>
          <w:tcPr>
            <w:tcW w:w="10536" w:type="dxa"/>
          </w:tcPr>
          <w:p w:rsidRPr="005B7D3A" w:rsidR="00214B3C" w:rsidP="00214B3C" w:rsidRDefault="00214B3C" w14:paraId="2F91BCEF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:rsidR="00DC6A7D" w:rsidP="00DC6A7D" w:rsidRDefault="00DC6A7D" w14:paraId="0AFC31F6" w14:textId="5314F61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There will not be an impact on other consumers due to this change as the DIP already responds with technical schema validation. </w:t>
            </w:r>
          </w:p>
          <w:p w:rsidRPr="005B7D3A" w:rsidR="00CD1DDD" w:rsidP="00214B3C" w:rsidRDefault="00CD1DDD" w14:paraId="079D559A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:rsidRPr="005B7D3A" w:rsidR="00214B3C" w:rsidP="00214B3C" w:rsidRDefault="00214B3C" w14:paraId="6EF717EE" w14:textId="7ACF8E91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name="Text51" w:id="14"/>
            <w:r w:rsidRPr="005B7D3A">
              <w:rPr>
                <w:color w:val="041425" w:themeColor="text1"/>
              </w:rPr>
              <w:instrText xml:space="preserve"> FORMTEXT </w:instrText>
            </w:r>
            <w:r w:rsidR="00E41574">
              <w:rPr>
                <w:color w:val="041425" w:themeColor="text1"/>
              </w:rPr>
            </w:r>
            <w:r w:rsidR="00E41574">
              <w:rPr>
                <w:color w:val="041425" w:themeColor="text1"/>
              </w:rPr>
              <w:fldChar w:fldCharType="separate"/>
            </w:r>
            <w:r w:rsidRPr="005B7D3A">
              <w:rPr>
                <w:color w:val="041425" w:themeColor="text1"/>
              </w:rPr>
              <w:fldChar w:fldCharType="end"/>
            </w:r>
            <w:bookmarkEnd w:id="14"/>
          </w:p>
        </w:tc>
      </w:tr>
      <w:tr w:rsidRPr="005B7D3A" w:rsidR="00AF4AE2" w:rsidTr="00AF4AE2" w14:paraId="6E6A1C0E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F4AE2" w:rsidP="00AF4AE2" w:rsidRDefault="00AF4AE2" w14:paraId="51D834B0" w14:textId="1B003B9D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AF4AE2" w:rsidTr="004D272C" w14:paraId="5CF3D241" w14:textId="77777777">
        <w:tc>
          <w:tcPr>
            <w:tcW w:w="10536" w:type="dxa"/>
          </w:tcPr>
          <w:p w:rsidRPr="007537C6" w:rsidR="00AB196D" w:rsidP="00AB196D" w:rsidRDefault="00AB196D" w14:paraId="44761F52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6A0471" w:rsidR="00AB196D" w:rsidP="00AB196D" w:rsidRDefault="00AB196D" w14:paraId="029C77A4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</w:t>
            </w:r>
            <w:proofErr w:type="gramStart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 whether there will be an impact on service delivery to consumers; will there be a cost impact to consumers; will there be a choice impact to consumers? </w:t>
            </w:r>
          </w:p>
          <w:p w:rsidRPr="00AB196D" w:rsidR="00AF4AE2" w:rsidP="00AF4AE2" w:rsidRDefault="00AB196D" w14:paraId="6CD25AD7" w14:textId="31236188">
            <w:pPr>
              <w:pStyle w:val="MHHSBody"/>
              <w:rPr>
                <w:i/>
                <w:iCs/>
                <w:color w:val="FF000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</w:t>
            </w:r>
            <w:proofErr w:type="gramStart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 what is the scale of the effect? Will the effect be permanent?</w:t>
            </w:r>
          </w:p>
        </w:tc>
      </w:tr>
      <w:tr w:rsidRPr="005B7D3A" w:rsidR="00AF4AE2" w:rsidTr="004D272C" w14:paraId="7512CF01" w14:textId="77777777">
        <w:tc>
          <w:tcPr>
            <w:tcW w:w="10536" w:type="dxa"/>
          </w:tcPr>
          <w:p w:rsidRPr="005B7D3A" w:rsidR="00AF4AE2" w:rsidP="00AF4AE2" w:rsidRDefault="00AF4AE2" w14:paraId="7C3C63CD" w14:textId="54605DA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:rsidRPr="005B7D3A" w:rsidR="00AF4AE2" w:rsidP="00AF4AE2" w:rsidRDefault="00B720CA" w14:paraId="701B7E0A" w14:textId="194E6C59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this change involves retaining the current architecture, it will have no impact on the schedule. Not accepting the change from the required NFR will require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that may impact the schedule.</w:t>
            </w:r>
          </w:p>
          <w:p w:rsidRPr="005B7D3A" w:rsidR="00AF4AE2" w:rsidP="00AF4AE2" w:rsidRDefault="00AF4AE2" w14:paraId="67B38DD6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:rsidRPr="005B7D3A" w:rsidR="00AF4AE2" w:rsidP="00AF4AE2" w:rsidRDefault="00AF4AE2" w14:paraId="33CDB12D" w14:textId="69BF3726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Pr="005B7D3A" w:rsidR="00AF4AE2" w:rsidTr="072F2146" w14:paraId="69AD4699" w14:textId="77777777">
        <w:tc>
          <w:tcPr>
            <w:tcW w:w="10536" w:type="dxa"/>
            <w:shd w:val="clear" w:color="auto" w:fill="F2F2F2" w:themeFill="background2" w:themeFillShade="F2"/>
          </w:tcPr>
          <w:p w:rsidRPr="005B7D3A" w:rsidR="00AF4AE2" w:rsidP="00AF4AE2" w:rsidRDefault="00AF4AE2" w14:paraId="2497ABF9" w14:textId="3DA840FC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9056D8" w:rsidTr="009056D8" w14:paraId="54CE6412" w14:textId="77777777">
        <w:tc>
          <w:tcPr>
            <w:tcW w:w="10536" w:type="dxa"/>
            <w:shd w:val="clear" w:color="auto" w:fill="FFFFFF" w:themeFill="background1"/>
          </w:tcPr>
          <w:p w:rsidRPr="007537C6" w:rsidR="00F86A0D" w:rsidP="00F86A0D" w:rsidRDefault="00F86A0D" w14:paraId="5CABCFF4" w14:textId="77777777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6A0471" w:rsidR="00F86A0D" w:rsidP="00F86A0D" w:rsidRDefault="00F86A0D" w14:paraId="4655B7DB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</w:t>
            </w:r>
            <w:proofErr w:type="gramStart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 will the schedule/milestones be directly impacted; will the schedule/milestones be indirectly impacted. </w:t>
            </w:r>
          </w:p>
          <w:p w:rsidRPr="005B7D3A" w:rsidR="009056D8" w:rsidP="00F86A0D" w:rsidRDefault="00F86A0D" w14:paraId="0FD40B9E" w14:textId="617B1BD5">
            <w:pPr>
              <w:pStyle w:val="MHHSBody"/>
              <w:rPr>
                <w:i/>
                <w:iCs/>
                <w:color w:val="041425" w:themeColor="text1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</w:t>
            </w:r>
            <w:proofErr w:type="gramStart"/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</w:tc>
      </w:tr>
      <w:tr w:rsidRPr="005B7D3A" w:rsidR="009056D8" w:rsidTr="004D272C" w14:paraId="38F23956" w14:textId="77777777">
        <w:tc>
          <w:tcPr>
            <w:tcW w:w="10536" w:type="dxa"/>
          </w:tcPr>
          <w:p w:rsidRPr="005B7D3A" w:rsidR="009056D8" w:rsidP="009056D8" w:rsidRDefault="009056D8" w14:paraId="6D9C5A63" w14:textId="4BDEB64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:rsidRPr="005B7D3A" w:rsidR="00B720CA" w:rsidP="00B720CA" w:rsidRDefault="00B720CA" w14:paraId="4DC78C62" w14:textId="49851DF6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this change involves retaining the current architecture, it 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>will have no impact on the cost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. Not accepting the change from the required NFR will require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that 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>will increase operational and DBT costs.</w:t>
            </w:r>
          </w:p>
          <w:p w:rsidRPr="005B7D3A" w:rsidR="009056D8" w:rsidP="009056D8" w:rsidRDefault="009056D8" w14:paraId="552719B1" w14:textId="77777777">
            <w:pPr>
              <w:pStyle w:val="MHHSBody"/>
              <w:rPr>
                <w:b/>
                <w:bCs/>
                <w:color w:val="041425" w:themeColor="text1"/>
              </w:rPr>
            </w:pPr>
          </w:p>
          <w:p w:rsidRPr="005B7D3A" w:rsidR="009056D8" w:rsidP="009056D8" w:rsidRDefault="009056D8" w14:paraId="22448014" w14:textId="2E38D3EE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 </w:t>
            </w:r>
          </w:p>
        </w:tc>
      </w:tr>
      <w:tr w:rsidRPr="005B7D3A" w:rsidR="002E3B9C" w:rsidTr="002E3B9C" w14:paraId="62A24C9B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2E3B9C" w:rsidP="002E3B9C" w:rsidRDefault="002E3B9C" w14:paraId="1FBAF6FF" w14:textId="3E9AE5D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14487AAC" w14:textId="77777777">
        <w:tc>
          <w:tcPr>
            <w:tcW w:w="10536" w:type="dxa"/>
          </w:tcPr>
          <w:p w:rsidRPr="007537C6" w:rsidR="001E621D" w:rsidP="001E621D" w:rsidRDefault="001E621D" w14:paraId="7B6B8C09" w14:textId="77777777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A441CE" w:rsidR="001E621D" w:rsidP="001E621D" w:rsidRDefault="001E621D" w14:paraId="67E81DB8" w14:textId="77777777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</w:t>
            </w:r>
            <w:proofErr w:type="gramStart"/>
            <w:r w:rsidRPr="00A441CE">
              <w:rPr>
                <w:i/>
                <w:iCs/>
                <w:color w:val="FF0000"/>
              </w:rPr>
              <w:t>e.g.</w:t>
            </w:r>
            <w:proofErr w:type="gramEnd"/>
            <w:r w:rsidRPr="00A441CE">
              <w:rPr>
                <w:i/>
                <w:iCs/>
                <w:color w:val="FF0000"/>
              </w:rPr>
              <w:t xml:space="preserve"> will the change cause a loss of income; will the change cause additional cost; will the change cause a reprofiling of cost? </w:t>
            </w:r>
          </w:p>
          <w:p w:rsidRPr="005B7D3A" w:rsidR="002E3B9C" w:rsidP="001E621D" w:rsidRDefault="001E621D" w14:paraId="097CD01C" w14:textId="4EC8FDC6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A441CE">
              <w:rPr>
                <w:i/>
                <w:iCs/>
                <w:color w:val="FF0000"/>
              </w:rPr>
              <w:t xml:space="preserve">Where possible, contextual information should be included </w:t>
            </w:r>
            <w:proofErr w:type="gramStart"/>
            <w:r w:rsidRPr="00A441CE">
              <w:rPr>
                <w:i/>
                <w:iCs/>
                <w:color w:val="FF0000"/>
              </w:rPr>
              <w:t>e.g.</w:t>
            </w:r>
            <w:proofErr w:type="gramEnd"/>
            <w:r w:rsidRPr="00A441CE">
              <w:rPr>
                <w:i/>
                <w:iCs/>
                <w:color w:val="FF0000"/>
              </w:rPr>
              <w:t xml:space="preserve"> whether it is capital or operating expenditure that will be affected; what period costs will be affected in; what the rough order of magnitude of the cost impact will be and if organisation will be able to absorb it?</w:t>
            </w:r>
          </w:p>
        </w:tc>
      </w:tr>
      <w:tr w:rsidRPr="005B7D3A" w:rsidR="002E3B9C" w:rsidTr="004D272C" w14:paraId="07623B29" w14:textId="77777777">
        <w:tc>
          <w:tcPr>
            <w:tcW w:w="10536" w:type="dxa"/>
          </w:tcPr>
          <w:p w:rsidRPr="005B7D3A" w:rsidR="002E3B9C" w:rsidP="002E3B9C" w:rsidRDefault="002E3B9C" w14:paraId="3F8E6951" w14:textId="36E171E3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resources</w:t>
            </w:r>
          </w:p>
          <w:p w:rsidRPr="005B7D3A" w:rsidR="00DC6A7D" w:rsidP="00DC6A7D" w:rsidRDefault="00DC6A7D" w14:paraId="76A65088" w14:textId="14027A5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this change involves retaining the current architecture, it will have no impact on resources. Not accepting the change from the required NFR will require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that may impact resourcing.</w:t>
            </w:r>
          </w:p>
          <w:p w:rsidRPr="005B7D3A" w:rsidR="002E3B9C" w:rsidP="002E3B9C" w:rsidRDefault="002E3B9C" w14:paraId="2EC96E78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:rsidRPr="005B7D3A" w:rsidR="002E3B9C" w:rsidP="002E3B9C" w:rsidRDefault="002E3B9C" w14:paraId="556B106E" w14:textId="7BE22C46">
            <w:pPr>
              <w:pStyle w:val="MHHSBody"/>
              <w:rPr>
                <w:color w:val="041425" w:themeColor="text1"/>
              </w:rPr>
            </w:pPr>
          </w:p>
        </w:tc>
      </w:tr>
      <w:tr w:rsidRPr="005B7D3A" w:rsidR="00175E89" w:rsidTr="00D03854" w14:paraId="2920ADA4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175E89" w:rsidP="002E3B9C" w:rsidRDefault="00175E89" w14:paraId="3C0BBB64" w14:textId="2FD28DCB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1208323F" w14:textId="77777777">
        <w:tc>
          <w:tcPr>
            <w:tcW w:w="10536" w:type="dxa"/>
          </w:tcPr>
          <w:p w:rsidRPr="007537C6" w:rsidR="00B658FF" w:rsidP="00B658FF" w:rsidRDefault="00B658FF" w14:paraId="1F995C71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B658FF" w:rsidP="00B658FF" w:rsidRDefault="00B658FF" w14:paraId="597C156B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 will there be an impact on tools or equipment; will there be an impact on staff capacity; will there be an impact on staff skills or capability? </w:t>
            </w:r>
          </w:p>
          <w:p w:rsidRPr="005B7D3A" w:rsidR="002E3B9C" w:rsidP="00B658FF" w:rsidRDefault="00B658FF" w14:paraId="18B5D063" w14:textId="084E96D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 the change will require X additional staff for Y period of time; the change requires Z training or support.</w:t>
            </w:r>
          </w:p>
        </w:tc>
      </w:tr>
      <w:tr w:rsidRPr="005B7D3A" w:rsidR="002E3B9C" w:rsidTr="004D272C" w14:paraId="4EDA1EF3" w14:textId="77777777">
        <w:tc>
          <w:tcPr>
            <w:tcW w:w="10536" w:type="dxa"/>
          </w:tcPr>
          <w:p w:rsidRPr="005B7D3A" w:rsidR="002E3B9C" w:rsidP="002E3B9C" w:rsidRDefault="002E3B9C" w14:paraId="53188264" w14:textId="4A992651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:rsidRPr="005B7D3A" w:rsidR="002E3B9C" w:rsidP="002E3B9C" w:rsidRDefault="00DC6A7D" w14:paraId="46702604" w14:textId="1899A61B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this change involves retaining the current architecture, it will have no impact on contract. Not accepting the change from the required NFR will require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that may impact.</w:t>
            </w: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</w:p>
          <w:p w:rsidRPr="005B7D3A" w:rsidR="002E3B9C" w:rsidP="002E3B9C" w:rsidRDefault="002E3B9C" w14:paraId="5039A775" w14:textId="5CC681D8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Pr="005B7D3A" w:rsidR="00D03854" w:rsidTr="00D03854" w14:paraId="34579B77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D03854" w:rsidP="002E3B9C" w:rsidRDefault="00D03854" w14:paraId="1BC6CA9D" w14:textId="13EB3B8D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61390ABD" w14:textId="77777777">
        <w:tc>
          <w:tcPr>
            <w:tcW w:w="10536" w:type="dxa"/>
          </w:tcPr>
          <w:p w:rsidRPr="007537C6" w:rsidR="00EF2AAE" w:rsidP="00EF2AAE" w:rsidRDefault="00EF2AAE" w14:paraId="7ADE21B8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EF2AAE" w:rsidP="00EF2AAE" w:rsidRDefault="00EF2AAE" w14:paraId="36C0778C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 whether there will be an impact on contracts with sub-contractors; whether there will be an impact on contracts with vendors; whether there will be an impact on contracts with regulators/ESO. </w:t>
            </w:r>
          </w:p>
          <w:p w:rsidRPr="005B7D3A" w:rsidR="002E3B9C" w:rsidP="00EF2AAE" w:rsidRDefault="00EF2AAE" w14:paraId="63F5A147" w14:textId="10B6F853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 the changes will require new contracts to be created; the changes will variations to existing contracts; the changes will affect ability to meet contract requirements.</w:t>
            </w:r>
          </w:p>
        </w:tc>
      </w:tr>
      <w:tr w:rsidRPr="005B7D3A" w:rsidR="002E3B9C" w:rsidTr="004D272C" w14:paraId="5FDA6189" w14:textId="77777777">
        <w:tc>
          <w:tcPr>
            <w:tcW w:w="10536" w:type="dxa"/>
          </w:tcPr>
          <w:p w:rsidRPr="005B7D3A" w:rsidR="002E3B9C" w:rsidP="002E3B9C" w:rsidRDefault="002E3B9C" w14:paraId="32EF5D94" w14:textId="3A6EC9E4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:rsidRPr="005B7D3A" w:rsidR="002E3B9C" w:rsidP="002E3B9C" w:rsidRDefault="00DC6A7D" w14:paraId="5B33AF67" w14:textId="24FA7C50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this change involves retaining the current architecture, it does not introduce risks. Not accepting the change from the required NFR will require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and additional infrastructure that may introduce additional operational and DBT risks.</w:t>
            </w: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</w:p>
          <w:p w:rsidRPr="005B7D3A" w:rsidR="002E3B9C" w:rsidP="002E3B9C" w:rsidRDefault="002E3B9C" w14:paraId="2512DDF9" w14:textId="7E8BFB46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Pr="005B7D3A" w:rsidR="00A118D8" w:rsidTr="00A118D8" w14:paraId="67536DA8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118D8" w:rsidP="002E3B9C" w:rsidRDefault="00A118D8" w14:paraId="41FB78BB" w14:textId="5140A3A5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FC7AAB" w:rsidTr="004D272C" w14:paraId="24221163" w14:textId="77777777">
        <w:tc>
          <w:tcPr>
            <w:tcW w:w="10536" w:type="dxa"/>
          </w:tcPr>
          <w:p w:rsidRPr="007537C6" w:rsidR="00FC7AAB" w:rsidP="00FC7AAB" w:rsidRDefault="00FC7AAB" w14:paraId="405A0B29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FC7AAB" w:rsidP="00FC7AAB" w:rsidRDefault="00FC7AAB" w14:paraId="596AEBE6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 will existing risks be affected; will new risks be created?</w:t>
            </w:r>
          </w:p>
          <w:p w:rsidRPr="005B7D3A" w:rsidR="00FC7AAB" w:rsidP="00FC7AAB" w:rsidRDefault="00FC7AAB" w14:paraId="3CEB261E" w14:textId="75E8C5B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e.g.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 the change will affect the likelihood of a risk occurring, the change will affect the impact the risk would have, the change will require additional controls and mitigation.</w:t>
            </w:r>
          </w:p>
        </w:tc>
      </w:tr>
    </w:tbl>
    <w:p w:rsidR="00D4141A" w:rsidRDefault="00D4141A" w14:paraId="156631E9" w14:textId="77777777"/>
    <w:p w:rsidR="001944E7" w:rsidP="001944E7" w:rsidRDefault="001944E7" w14:paraId="4A8D78CA" w14:textId="4FD79D33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:rsidRPr="00214B3C" w:rsidR="00233090" w:rsidP="00233090" w:rsidRDefault="00233090" w14:paraId="40D166EB" w14:textId="311EA9FD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Pr="00F94CF8" w:rsidR="00624EDC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:rsidRPr="001944E7" w:rsidR="00233090" w:rsidP="00233090" w:rsidRDefault="00233090" w14:paraId="3A2F9685" w14:textId="72021E29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Pr="00F94CF8" w:rsidR="00294BAC">
        <w:rPr>
          <w:b/>
          <w:color w:val="041425" w:themeColor="text1"/>
          <w:szCs w:val="20"/>
        </w:rPr>
        <w:t xml:space="preserve">The </w:t>
      </w:r>
      <w:r w:rsidRPr="00F94CF8" w:rsidR="00656E14">
        <w:rPr>
          <w:b/>
          <w:color w:val="041425" w:themeColor="text1"/>
          <w:szCs w:val="20"/>
        </w:rPr>
        <w:t>primary</w:t>
      </w:r>
      <w:r w:rsidRPr="00F94CF8" w:rsidR="00294BAC">
        <w:rPr>
          <w:b/>
          <w:color w:val="041425" w:themeColor="text1"/>
          <w:szCs w:val="20"/>
        </w:rPr>
        <w:t xml:space="preserve"> reporting metric of the </w:t>
      </w:r>
      <w:r w:rsidRPr="00F94CF8" w:rsidR="00301A2D">
        <w:rPr>
          <w:b/>
          <w:color w:val="041425" w:themeColor="text1"/>
          <w:szCs w:val="20"/>
        </w:rPr>
        <w:t xml:space="preserve">Impact Assessment is </w:t>
      </w:r>
      <w:r w:rsidRPr="00F94CF8" w:rsidR="009377EA">
        <w:rPr>
          <w:b/>
          <w:color w:val="041425" w:themeColor="text1"/>
          <w:szCs w:val="20"/>
        </w:rPr>
        <w:t xml:space="preserve">the </w:t>
      </w:r>
      <w:r w:rsidRPr="00F94CF8" w:rsidR="00E757ED">
        <w:rPr>
          <w:b/>
          <w:color w:val="041425" w:themeColor="text1"/>
          <w:szCs w:val="20"/>
        </w:rPr>
        <w:t>r</w:t>
      </w:r>
      <w:r w:rsidRPr="00F94CF8" w:rsidR="005418B9">
        <w:rPr>
          <w:b/>
          <w:color w:val="041425" w:themeColor="text1"/>
          <w:szCs w:val="20"/>
        </w:rPr>
        <w:t>ecommendation response.</w:t>
      </w:r>
      <w:r w:rsidRPr="00F94CF8" w:rsidR="009377EA">
        <w:rPr>
          <w:b/>
          <w:color w:val="041425" w:themeColor="text1"/>
          <w:szCs w:val="20"/>
        </w:rPr>
        <w:t xml:space="preserve"> </w:t>
      </w:r>
      <w:r w:rsidRPr="00F94CF8" w:rsidR="000743E0">
        <w:rPr>
          <w:b/>
          <w:color w:val="041425" w:themeColor="text1"/>
          <w:szCs w:val="20"/>
        </w:rPr>
        <w:t xml:space="preserve">The consolidated </w:t>
      </w:r>
      <w:r w:rsidRPr="00F94CF8" w:rsidR="00A81623">
        <w:rPr>
          <w:b/>
          <w:color w:val="041425" w:themeColor="text1"/>
          <w:szCs w:val="20"/>
        </w:rPr>
        <w:t xml:space="preserve">response will be presented to </w:t>
      </w:r>
      <w:r w:rsidRPr="00F94CF8" w:rsidR="00C05C6B">
        <w:rPr>
          <w:b/>
          <w:color w:val="041425" w:themeColor="text1"/>
          <w:szCs w:val="20"/>
        </w:rPr>
        <w:t xml:space="preserve">the </w:t>
      </w:r>
      <w:r w:rsidRPr="00F94CF8" w:rsidR="00A81623">
        <w:rPr>
          <w:b/>
          <w:color w:val="041425" w:themeColor="text1"/>
          <w:szCs w:val="20"/>
        </w:rPr>
        <w:t>relevant governance group</w:t>
      </w:r>
      <w:r w:rsidRPr="00F94CF8" w:rsidR="00C05C6B">
        <w:rPr>
          <w:b/>
          <w:color w:val="041425" w:themeColor="text1"/>
          <w:szCs w:val="20"/>
        </w:rPr>
        <w:t>(s)</w:t>
      </w:r>
      <w:r w:rsidRPr="00F94CF8" w:rsidR="00A81623">
        <w:rPr>
          <w:b/>
          <w:color w:val="041425" w:themeColor="text1"/>
          <w:szCs w:val="20"/>
        </w:rPr>
        <w:t xml:space="preserve"> and decision maker</w:t>
      </w:r>
      <w:r w:rsidRPr="00F94CF8" w:rsidR="00C05C6B">
        <w:rPr>
          <w:b/>
          <w:color w:val="041425" w:themeColor="text1"/>
          <w:szCs w:val="20"/>
        </w:rPr>
        <w:t>(s) with</w:t>
      </w:r>
      <w:r w:rsidRPr="00F94CF8" w:rsidR="003A0677">
        <w:rPr>
          <w:b/>
          <w:color w:val="041425" w:themeColor="text1"/>
          <w:szCs w:val="20"/>
        </w:rPr>
        <w:t xml:space="preserve"> the tota</w:t>
      </w:r>
      <w:r w:rsidRPr="00F94CF8" w:rsidR="000D6539">
        <w:rPr>
          <w:b/>
          <w:color w:val="041425" w:themeColor="text1"/>
          <w:szCs w:val="20"/>
        </w:rPr>
        <w:t>ls for ‘Agree’, ‘Disagree’</w:t>
      </w:r>
      <w:r w:rsidRPr="00F94CF8" w:rsidR="000D6539">
        <w:rPr>
          <w:b/>
          <w:bCs/>
          <w:color w:val="041425" w:themeColor="text1"/>
          <w:szCs w:val="20"/>
        </w:rPr>
        <w:t xml:space="preserve"> or</w:t>
      </w:r>
      <w:r w:rsidRPr="00F94CF8" w:rsidR="000D6539">
        <w:rPr>
          <w:b/>
          <w:color w:val="041425" w:themeColor="text1"/>
          <w:szCs w:val="20"/>
        </w:rPr>
        <w:t xml:space="preserve"> ‘</w:t>
      </w:r>
      <w:r w:rsidRPr="00F94CF8" w:rsidR="000D6539">
        <w:rPr>
          <w:b/>
          <w:color w:val="041425" w:themeColor="text1"/>
        </w:rPr>
        <w:t>Abstain’.</w:t>
      </w:r>
      <w:r w:rsidRPr="00F94CF8" w:rsidR="000D6539">
        <w:rPr>
          <w:b/>
          <w:color w:val="041425" w:themeColor="text1"/>
          <w:szCs w:val="20"/>
        </w:rPr>
        <w:t xml:space="preserve"> </w:t>
      </w:r>
      <w:r w:rsidRPr="00F94CF8" w:rsidR="00861AA9">
        <w:rPr>
          <w:b/>
          <w:color w:val="041425" w:themeColor="text1"/>
          <w:szCs w:val="20"/>
        </w:rPr>
        <w:t>As such, p</w:t>
      </w:r>
      <w:r w:rsidRPr="00F94CF8" w:rsidR="009377EA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Pr="00F94CF8" w:rsidR="005418B9">
        <w:rPr>
          <w:b/>
          <w:bCs/>
          <w:color w:val="041425" w:themeColor="text1"/>
          <w:szCs w:val="20"/>
        </w:rPr>
        <w:t>Provide detailed rationale and evidence</w:t>
      </w:r>
      <w:r w:rsidRPr="00F94CF8" w:rsidR="005418B9">
        <w:rPr>
          <w:b/>
          <w:color w:val="041425" w:themeColor="text1"/>
          <w:szCs w:val="20"/>
        </w:rPr>
        <w:t xml:space="preserve"> in the commentary field.</w:t>
      </w:r>
    </w:p>
    <w:p w:rsidR="00233090" w:rsidRDefault="00233090" w14:paraId="11DB3518" w14:textId="77777777"/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A43600" w:rsidTr="005F79AB" w14:paraId="4E405A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:rsidRPr="005B7D3A" w:rsidR="00A43600" w:rsidP="005F79AB" w:rsidRDefault="005F79AB" w14:paraId="65C19364" w14:textId="3ADEC8AD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Pr="00F94CF8" w:rsidR="001B3F5C">
              <w:t>mandatory</w:t>
            </w:r>
            <w:r w:rsidRPr="00F94CF8">
              <w:t>)</w:t>
            </w:r>
          </w:p>
        </w:tc>
      </w:tr>
      <w:tr w:rsidRPr="005B7D3A" w:rsidR="002E3B9C" w:rsidTr="00861AA9" w14:paraId="0EF70449" w14:textId="77777777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:rsidRPr="005B7D3A" w:rsidR="002E3B9C" w:rsidP="002E3B9C" w:rsidRDefault="002E3B9C" w14:paraId="2D4A4F04" w14:textId="0BCEFF9F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:rsidRPr="005B7D3A" w:rsidR="002E3B9C" w:rsidP="002E3B9C" w:rsidRDefault="002E3B9C" w14:paraId="1F3128E4" w14:textId="589BC244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:rsidRPr="00335B30" w:rsidR="002E3B9C" w:rsidP="002E3B9C" w:rsidRDefault="002E3B9C" w14:paraId="40D037BC" w14:textId="4A1D4403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15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</w:rPr>
            </w:r>
            <w:r w:rsidRPr="005B7D3A">
              <w:rPr>
                <w:b/>
                <w:bCs/>
                <w:color w:val="041425" w:themeColor="text1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</w:rPr>
              <w:fldChar w:fldCharType="end"/>
            </w:r>
            <w:bookmarkEnd w:id="15"/>
          </w:p>
        </w:tc>
      </w:tr>
      <w:tr w:rsidRPr="005B7D3A" w:rsidR="00A43600" w:rsidTr="00A43600" w14:paraId="584E09C6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43600" w:rsidP="00A43600" w:rsidRDefault="00A43600" w14:paraId="3EC2F56C" w14:textId="57534E61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Pr="005B7D3A" w:rsidR="00A43600" w:rsidTr="004D272C" w14:paraId="6BA1B604" w14:textId="77777777">
        <w:tc>
          <w:tcPr>
            <w:tcW w:w="10536" w:type="dxa"/>
          </w:tcPr>
          <w:p w:rsidR="004B4B3C" w:rsidP="00DB454A" w:rsidRDefault="004B4B3C" w14:paraId="2FE70035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:rsidRPr="004B4B3C" w:rsidR="00A43600" w:rsidP="00A43600" w:rsidRDefault="00DB454A" w14:paraId="40C5A739" w14:textId="08DCB3C0">
            <w:pPr>
              <w:pStyle w:val="MHHSBody"/>
              <w:rPr>
                <w:i/>
                <w:iCs/>
                <w:color w:val="FF0000"/>
              </w:rPr>
            </w:pPr>
            <w:r w:rsidRPr="00F62C5B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F62C5B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>add supporting commentary to support their selection.</w:t>
            </w:r>
          </w:p>
          <w:p w:rsidRPr="005B7D3A" w:rsidR="00A43600" w:rsidP="00A43600" w:rsidRDefault="00A43600" w14:paraId="1A453227" w14:textId="3271548E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:rsidRPr="005B7D3A" w:rsidR="007D0604" w:rsidP="00D25E17" w:rsidRDefault="007D0604" w14:paraId="2DE04A64" w14:textId="77777777">
      <w:pPr>
        <w:pStyle w:val="MHHSBody"/>
        <w:rPr>
          <w:b/>
          <w:bCs/>
          <w:color w:val="5161FC" w:themeColor="accent1"/>
        </w:rPr>
      </w:pPr>
    </w:p>
    <w:p w:rsidRPr="005B7D3A" w:rsidR="00EF398E" w:rsidP="00D25E17" w:rsidRDefault="00EF398E" w14:paraId="0165AF2A" w14:textId="6A788DAE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:rsidRPr="005B7D3A" w:rsidR="00147E8F" w:rsidP="00147E8F" w:rsidRDefault="00147E8F" w14:paraId="6703A30D" w14:textId="77777777">
      <w:pPr>
        <w:rPr>
          <w:rFonts w:cstheme="minorHAnsi"/>
          <w:b/>
          <w:color w:val="5161FC" w:themeColor="accent1"/>
          <w:szCs w:val="20"/>
        </w:rPr>
      </w:pPr>
    </w:p>
    <w:p w:rsidRPr="005B7D3A" w:rsidR="00147E8F" w:rsidP="00147E8F" w:rsidRDefault="00147E8F" w14:paraId="6A553164" w14:textId="1092B3AD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:rsidRPr="005B7D3A" w:rsidR="00147E8F" w:rsidP="00147E8F" w:rsidRDefault="00147E8F" w14:paraId="527AA046" w14:textId="77777777">
      <w:pPr>
        <w:pStyle w:val="MHHSBody"/>
        <w:rPr>
          <w:rFonts w:cstheme="minorHAnsi"/>
          <w:b/>
          <w:color w:val="5161FC" w:themeColor="accent1"/>
          <w:szCs w:val="20"/>
        </w:rPr>
      </w:pPr>
    </w:p>
    <w:p w:rsidRPr="005B7D3A" w:rsidR="00162CC1" w:rsidP="00932214" w:rsidRDefault="00147E8F" w14:paraId="7E5C1B42" w14:textId="11931433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Pr="005B7D3A" w:rsidR="00162CC1">
        <w:rPr>
          <w:szCs w:val="20"/>
        </w:rPr>
        <w:br w:type="page"/>
      </w:r>
    </w:p>
    <w:p w:rsidRPr="005B7D3A" w:rsidR="003F4E69" w:rsidP="00640DE0" w:rsidRDefault="003F4E69" w14:paraId="029B9EA1" w14:textId="6DC1A4B8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t xml:space="preserve">Part </w:t>
      </w:r>
      <w:r w:rsidRPr="005B7D3A" w:rsidR="00250039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Pr="005B7D3A" w:rsidR="006A57DC">
        <w:rPr>
          <w:sz w:val="20"/>
          <w:szCs w:val="20"/>
        </w:rPr>
        <w:t xml:space="preserve">Change </w:t>
      </w:r>
      <w:r w:rsidRPr="005B7D3A" w:rsidR="00E7057C">
        <w:rPr>
          <w:sz w:val="20"/>
          <w:szCs w:val="20"/>
        </w:rPr>
        <w:t xml:space="preserve">approval and </w:t>
      </w:r>
      <w:r w:rsidRPr="005B7D3A" w:rsidR="006A57DC">
        <w:rPr>
          <w:sz w:val="20"/>
          <w:szCs w:val="20"/>
        </w:rPr>
        <w:t>decision</w:t>
      </w:r>
    </w:p>
    <w:p w:rsidR="00E7057C" w:rsidP="00E7057C" w:rsidRDefault="00E7057C" w14:paraId="5657C997" w14:textId="3A062489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:rsidRPr="002A72F4" w:rsidR="00E7057C" w:rsidP="00E7057C" w:rsidRDefault="00E7057C" w14:paraId="00DD9547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="00E7057C" w:rsidTr="005A4D7B" w14:paraId="5A095A2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:rsidRPr="00294C6A" w:rsidR="00E7057C" w:rsidP="005A4D7B" w:rsidRDefault="00CD1C3D" w14:paraId="4FB47C17" w14:textId="75229942">
            <w:pPr>
              <w:pStyle w:val="MHHSBody"/>
              <w:jc w:val="center"/>
            </w:pPr>
            <w:r>
              <w:t xml:space="preserve">Part D - </w:t>
            </w:r>
            <w:r w:rsidRPr="00294C6A" w:rsidR="00E7057C">
              <w:t>Approvals</w:t>
            </w:r>
          </w:p>
        </w:tc>
      </w:tr>
      <w:tr w:rsidR="00E7057C" w:rsidTr="005A4D7B" w14:paraId="58A33C22" w14:textId="77777777">
        <w:tc>
          <w:tcPr>
            <w:tcW w:w="10536" w:type="dxa"/>
          </w:tcPr>
          <w:p w:rsidR="00E7057C" w:rsidP="005A4D7B" w:rsidRDefault="00E7057C" w14:paraId="33D40FF0" w14:textId="77777777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:rsidRPr="00AA49E7" w:rsidR="00E7057C" w:rsidP="005A4D7B" w:rsidRDefault="00E7057C" w14:paraId="69744380" w14:textId="77777777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 xml:space="preserve">&lt;Based on the impact assessment, state who is required to </w:t>
            </w:r>
            <w:proofErr w:type="gramStart"/>
            <w:r w:rsidRPr="00AA49E7">
              <w:rPr>
                <w:color w:val="041425" w:themeColor="text1"/>
              </w:rPr>
              <w:t>make a decision</w:t>
            </w:r>
            <w:proofErr w:type="gramEnd"/>
            <w:r w:rsidRPr="00AA49E7">
              <w:rPr>
                <w:color w:val="041425" w:themeColor="text1"/>
              </w:rPr>
              <w:t xml:space="preserve"> concerning this change&gt;</w:t>
            </w:r>
          </w:p>
          <w:p w:rsidR="00E7057C" w:rsidP="005A4D7B" w:rsidRDefault="00E7057C" w14:paraId="2C4E731F" w14:textId="77777777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16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16"/>
          </w:p>
        </w:tc>
      </w:tr>
    </w:tbl>
    <w:p w:rsidR="00E7057C" w:rsidP="008602A0" w:rsidRDefault="00E7057C" w14:paraId="63509B74" w14:textId="77777777">
      <w:pPr>
        <w:pStyle w:val="MHHSBody"/>
        <w:rPr>
          <w:b/>
          <w:bCs/>
          <w:color w:val="5161FC" w:themeColor="accent1"/>
        </w:rPr>
      </w:pPr>
    </w:p>
    <w:p w:rsidR="008602A0" w:rsidP="008602A0" w:rsidRDefault="008602A0" w14:paraId="77A051D2" w14:textId="4E2FD65B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Pr="00F94CF8" w:rsidR="006C0A41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:rsidRPr="008602A0" w:rsidR="00147E8F" w:rsidP="008602A0" w:rsidRDefault="00147E8F" w14:paraId="575DEC2C" w14:textId="77777777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:rsidTr="1F2D3520" w14:paraId="7DB7D6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color="auto" w:sz="4" w:space="0"/>
              <w:bottom w:val="single" w:color="041425" w:themeColor="text2" w:sz="4" w:space="0"/>
            </w:tcBorders>
            <w:shd w:val="clear" w:color="auto" w:fill="D9D9D9" w:themeFill="background2" w:themeFillShade="D9"/>
          </w:tcPr>
          <w:p w:rsidR="003C5731" w:rsidP="003C5731" w:rsidRDefault="003C5731" w14:paraId="3A58DA34" w14:textId="50E01A79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:rsidTr="00225CA7" w14:paraId="1F8C8E51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3C5731" w14:paraId="10AFD5DE" w14:textId="49F2E1DB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44AC60EB" w14:textId="22D4EEDB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2C4C62" w14:paraId="240EE4D9" w14:textId="3E9E1A8D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6A6E2BA0" w14:textId="2B76A5BE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21907" w:rsidTr="00225CA7" w14:paraId="280C004E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9205D6" w14:paraId="6E3C7032" w14:textId="19115B9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color="auto" w:sz="4" w:space="0"/>
            </w:tcBorders>
          </w:tcPr>
          <w:p w:rsidR="00121907" w:rsidP="00BB5A03" w:rsidRDefault="00877C33" w14:paraId="1FA925E7" w14:textId="5CC4CED7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850" w:type="dxa"/>
            <w:gridSpan w:val="2"/>
          </w:tcPr>
          <w:p w:rsidR="00121907" w:rsidP="00BB5A03" w:rsidRDefault="00121907" w14:paraId="371FCC96" w14:textId="77777777">
            <w:pPr>
              <w:pStyle w:val="MHHSBody"/>
            </w:pPr>
          </w:p>
        </w:tc>
        <w:tc>
          <w:tcPr>
            <w:tcW w:w="3170" w:type="dxa"/>
            <w:tcBorders>
              <w:right w:val="single" w:color="auto" w:sz="4" w:space="0"/>
            </w:tcBorders>
          </w:tcPr>
          <w:p w:rsidR="00121907" w:rsidP="00BB5A03" w:rsidRDefault="00121907" w14:paraId="59F85CC6" w14:textId="77777777">
            <w:pPr>
              <w:pStyle w:val="MHHSBody"/>
            </w:pPr>
          </w:p>
        </w:tc>
      </w:tr>
      <w:tr w:rsidR="00DD5E3A" w:rsidTr="00225CA7" w14:paraId="5AA29246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877C33" w14:paraId="6F748B25" w14:textId="4D3FBACF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="00DD5E3A" w:rsidP="00BB5A03" w:rsidRDefault="00877C33" w14:paraId="396108FD" w14:textId="7F0E6837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D5E3A" w:rsidTr="00225CA7" w14:paraId="10C51991" w14:textId="77777777">
        <w:tc>
          <w:tcPr>
            <w:tcW w:w="2634" w:type="dxa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DD5E3A" w14:paraId="29D26265" w14:textId="4B5BDDF5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</w:tcPr>
          <w:p w:rsidR="00DD5E3A" w:rsidP="00BB5A03" w:rsidRDefault="00877C33" w14:paraId="1C9EBCFE" w14:textId="42AE1896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F84704" w:rsidTr="00F84704" w14:paraId="0F90CADE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853AB2" w14:paraId="4A48D254" w14:textId="3F0BD94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Pr="00F84704" w:rsid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22DE7318" w14:textId="3B70551C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4F447030" w14:textId="658E2F52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:rsidTr="00EE7F53" w14:paraId="0ABB24D0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6387D486" w14:textId="49217C5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6CF10985" w14:textId="5DC46500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76072248" w14:textId="4D2F5BA0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name="Text32" w:id="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</w:tr>
      <w:tr w:rsidR="00EE7F53" w:rsidTr="00EE7F53" w14:paraId="17500701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28BBCCEE" w14:textId="2B282175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47B19BBB" w14:textId="36E87E3B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3B0238A" w14:textId="113C671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name="Text33" w:id="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</w:tr>
      <w:tr w:rsidR="00EE7F53" w:rsidTr="00EE7F53" w14:paraId="51977507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13F15CA7" w14:textId="0D4B989D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2D7C1C7B" w14:textId="5B02239B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D5D5BCD" w14:textId="598DB803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name="Text34" w:id="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0"/>
          </w:p>
        </w:tc>
      </w:tr>
      <w:tr w:rsidR="00EE7F53" w:rsidTr="00EE7F53" w14:paraId="7B31FABA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2FBCD344" w14:textId="2304504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1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7A01B3C9" w14:textId="2569FF8A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name="Text31" w:id="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2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2E5B2F4A" w14:textId="764C6E9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name="Text35" w:id="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3"/>
          </w:p>
        </w:tc>
      </w:tr>
    </w:tbl>
    <w:p w:rsidR="00BB5A03" w:rsidP="00BB5A03" w:rsidRDefault="00BB5A03" w14:paraId="7F142804" w14:textId="77777777">
      <w:pPr>
        <w:pStyle w:val="MHHSBody"/>
      </w:pPr>
    </w:p>
    <w:p w:rsidR="00162CC1" w:rsidRDefault="00162CC1" w14:paraId="30A57E41" w14:textId="77777777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:rsidR="0013406A" w:rsidP="007E4398" w:rsidRDefault="0013406A" w14:paraId="0D9CAAC4" w14:textId="2E8EA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:rsidR="0007720E" w:rsidP="0007720E" w:rsidRDefault="0007720E" w14:paraId="4CFDED9D" w14:textId="5ADBD548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:rsidRPr="0007720E" w:rsidR="00C2751B" w:rsidP="0007720E" w:rsidRDefault="00C2751B" w14:paraId="585274AB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:rsidTr="00BF3777" w14:paraId="484A6B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:rsidR="00BF3777" w:rsidP="00BF3777" w:rsidRDefault="00BF3777" w14:paraId="038CB6B8" w14:textId="62616561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:rsidTr="003A54C8" w14:paraId="2E22DA62" w14:textId="77777777">
        <w:tc>
          <w:tcPr>
            <w:tcW w:w="2634" w:type="dxa"/>
            <w:shd w:val="clear" w:color="auto" w:fill="F2F2F2" w:themeFill="background1" w:themeFillShade="F2"/>
          </w:tcPr>
          <w:p w:rsidR="00BF3777" w:rsidP="0013406A" w:rsidRDefault="00BF3777" w14:paraId="6A09F31C" w14:textId="3F316185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:rsidR="00BF3777" w:rsidP="0013406A" w:rsidRDefault="00CC0225" w14:paraId="1AC05BC8" w14:textId="353F1F80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name="Text36" w:id="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851" w:type="dxa"/>
            <w:shd w:val="clear" w:color="auto" w:fill="F2F2F2" w:themeFill="background1" w:themeFillShade="F2"/>
          </w:tcPr>
          <w:p w:rsidR="00BF3777" w:rsidP="0013406A" w:rsidRDefault="00BF3777" w14:paraId="608DBCA1" w14:textId="17B682B3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:rsidR="00BF3777" w:rsidP="0013406A" w:rsidRDefault="00CC0225" w14:paraId="388A5670" w14:textId="69F48DA2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name="Text37" w:id="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:rsidR="00852507" w:rsidP="0013406A" w:rsidRDefault="00852507" w14:paraId="654E8017" w14:textId="0F94EAC5">
      <w:pPr>
        <w:pStyle w:val="MHHSBody"/>
        <w:rPr>
          <w:b/>
          <w:bCs/>
        </w:rPr>
      </w:pPr>
    </w:p>
    <w:p w:rsidR="00852507" w:rsidP="00852507" w:rsidRDefault="00852507" w14:paraId="6F08591E" w14:textId="7EBB9D06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:rsidR="00852507" w:rsidP="0013406A" w:rsidRDefault="00852507" w14:paraId="4A721B4E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Pr="00852507" w:rsidR="00852507" w:rsidTr="005A4D7B" w14:paraId="1DCE6B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206ECCAA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55AE610F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:rsidTr="005A4D7B" w14:paraId="5460C406" w14:textId="77777777">
        <w:tc>
          <w:tcPr>
            <w:tcW w:w="3681" w:type="dxa"/>
            <w:tcBorders>
              <w:top w:val="single" w:color="auto" w:sz="4" w:space="0"/>
            </w:tcBorders>
          </w:tcPr>
          <w:p w:rsidRPr="00CD1DDD" w:rsidR="00852507" w:rsidP="005A4D7B" w:rsidRDefault="00852507" w14:paraId="12F8E238" w14:textId="77777777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color="auto" w:sz="4" w:space="0"/>
            </w:tcBorders>
          </w:tcPr>
          <w:p w:rsidRPr="00CD1DDD" w:rsidR="00852507" w:rsidP="005A4D7B" w:rsidRDefault="00852507" w14:paraId="710B2A40" w14:textId="77777777">
            <w:pPr>
              <w:pStyle w:val="MHHSBody"/>
              <w:jc w:val="center"/>
            </w:pPr>
          </w:p>
        </w:tc>
      </w:tr>
    </w:tbl>
    <w:p w:rsidR="00852507" w:rsidP="0013406A" w:rsidRDefault="00852507" w14:paraId="5CE38B95" w14:textId="77777777">
      <w:pPr>
        <w:pStyle w:val="MHHSBody"/>
        <w:rPr>
          <w:b/>
          <w:bCs/>
        </w:rPr>
      </w:pPr>
    </w:p>
    <w:p w:rsidR="00852507" w:rsidP="00852507" w:rsidRDefault="00852507" w14:paraId="6CE55D64" w14:textId="7777777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:rsidRPr="0007720E" w:rsidR="00852507" w:rsidP="0013406A" w:rsidRDefault="00852507" w14:paraId="453E04F3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:rsidTr="004D272C" w14:paraId="1748ACF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:rsidR="00CA77C4" w:rsidP="00CA77C4" w:rsidRDefault="00CA77C4" w14:paraId="364BDC21" w14:textId="5BF8856A">
            <w:pPr>
              <w:pStyle w:val="MHHSBody"/>
              <w:jc w:val="center"/>
            </w:pPr>
            <w:r>
              <w:t>References</w:t>
            </w:r>
          </w:p>
        </w:tc>
      </w:tr>
      <w:tr w:rsidR="00CA77C4" w:rsidTr="00ED17EB" w14:paraId="680EB245" w14:textId="77777777"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5A204470" w14:textId="5D335B4C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22EE6C2F" w14:textId="434BC90B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2FB90557" w14:textId="2FB4C5C1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:rsidTr="00CA77C4" w14:paraId="35F71811" w14:textId="77777777">
        <w:tc>
          <w:tcPr>
            <w:tcW w:w="3512" w:type="dxa"/>
          </w:tcPr>
          <w:p w:rsidR="00CA77C4" w:rsidP="00BB5A03" w:rsidRDefault="00CC0225" w14:paraId="16D9EED7" w14:textId="78BAFA00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512" w:type="dxa"/>
          </w:tcPr>
          <w:p w:rsidR="00CA77C4" w:rsidP="00BB5A03" w:rsidRDefault="00CC0225" w14:paraId="41AC658D" w14:textId="7A1FA681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512" w:type="dxa"/>
          </w:tcPr>
          <w:p w:rsidR="00CA77C4" w:rsidP="00BB5A03" w:rsidRDefault="00CC0225" w14:paraId="0DC0BBF3" w14:textId="31F6F068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name="Text42" w:id="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CA77C4" w:rsidTr="00CA77C4" w14:paraId="15F56026" w14:textId="77777777">
        <w:tc>
          <w:tcPr>
            <w:tcW w:w="3512" w:type="dxa"/>
          </w:tcPr>
          <w:p w:rsidR="00CA77C4" w:rsidP="00BB5A03" w:rsidRDefault="00CC0225" w14:paraId="75A3771E" w14:textId="6C857800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512" w:type="dxa"/>
          </w:tcPr>
          <w:p w:rsidR="00CA77C4" w:rsidP="00BB5A03" w:rsidRDefault="00CC0225" w14:paraId="1B1DA220" w14:textId="5CF266C9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name="Text41" w:id="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3512" w:type="dxa"/>
          </w:tcPr>
          <w:p w:rsidR="00CA77C4" w:rsidP="00BB5A03" w:rsidRDefault="00CC0225" w14:paraId="5AE17293" w14:textId="34246C54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name="Text43" w:id="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:rsidR="00124C9C" w:rsidP="001E03F6" w:rsidRDefault="00124C9C" w14:paraId="1E7217EC" w14:textId="490154A9"/>
    <w:sectPr w:rsidR="00124C9C" w:rsidSect="00124C9C">
      <w:footerReference w:type="default" r:id="rId13"/>
      <w:headerReference w:type="first" r:id="rId14"/>
      <w:footerReference w:type="first" r:id="rId15"/>
      <w:pgSz w:w="11906" w:h="16838" w:orient="portrait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33DF" w:rsidP="007F1A2A" w:rsidRDefault="006833DF" w14:paraId="5E89D556" w14:textId="77777777">
      <w:pPr>
        <w:spacing w:after="0" w:line="240" w:lineRule="auto"/>
      </w:pPr>
      <w:r>
        <w:separator/>
      </w:r>
    </w:p>
  </w:endnote>
  <w:endnote w:type="continuationSeparator" w:id="0">
    <w:p w:rsidR="006833DF" w:rsidP="007F1A2A" w:rsidRDefault="006833DF" w14:paraId="2C5E43E6" w14:textId="77777777">
      <w:pPr>
        <w:spacing w:after="0" w:line="240" w:lineRule="auto"/>
      </w:pPr>
      <w:r>
        <w:continuationSeparator/>
      </w:r>
    </w:p>
  </w:endnote>
  <w:endnote w:type="continuationNotice" w:id="1">
    <w:p w:rsidR="006833DF" w:rsidRDefault="006833DF" w14:paraId="68BB3FA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EC05FE" w:rsidR="001E03F6" w:rsidP="00EC05FE" w:rsidRDefault="001E03F6" w14:paraId="3AFB62C1" w14:textId="52B3A85D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 w:rsidR="008645DE"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EC47C9">
              <w:rPr>
                <w:noProof/>
              </w:rPr>
              <w:t>2023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E740CD">
              <w:rPr>
                <w:noProof/>
              </w:rPr>
              <w:t>1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E740CD">
              <w:rPr>
                <w:noProof/>
              </w:rPr>
              <w:t>11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027A4" w:rsidP="006B1803" w:rsidRDefault="00A963DA" w14:paraId="0DFF764A" w14:textId="32020ECB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 w:rsidR="001E03F6">
      <w:t xml:space="preserve">© </w:t>
    </w:r>
    <w:r w:rsidR="008645DE">
      <w:t>Elexon Limited</w:t>
    </w:r>
    <w:r w:rsidR="00D16734">
      <w:t xml:space="preserve"> </w:t>
    </w:r>
    <w:r w:rsidR="001E03F6">
      <w:fldChar w:fldCharType="begin"/>
    </w:r>
    <w:r w:rsidR="001E03F6">
      <w:instrText xml:space="preserve"> DATE \@ "yyyy" \* MERGEFORMAT </w:instrText>
    </w:r>
    <w:r w:rsidR="001E03F6">
      <w:fldChar w:fldCharType="separate"/>
    </w:r>
    <w:r w:rsidR="00EC47C9">
      <w:rPr>
        <w:noProof/>
      </w:rPr>
      <w:t>2023</w:t>
    </w:r>
    <w:r w:rsidR="001E03F6">
      <w:fldChar w:fldCharType="end"/>
    </w:r>
    <w:r w:rsidR="006B1803">
      <w:tab/>
    </w:r>
    <w:r w:rsidR="006B1803">
      <w:tab/>
    </w:r>
    <w:r w:rsidR="006B1803">
      <w:tab/>
    </w:r>
  </w:p>
  <w:p w:rsidRPr="00EC05FE" w:rsidR="001E03F6" w:rsidP="006B1803" w:rsidRDefault="006B1803" w14:paraId="535EFADA" w14:textId="68EAE4A8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 w:rsidR="001E03F6">
      <w:tab/>
    </w:r>
    <w:r w:rsidR="001E03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33DF" w:rsidP="007F1A2A" w:rsidRDefault="006833DF" w14:paraId="24255A29" w14:textId="77777777">
      <w:pPr>
        <w:spacing w:after="0" w:line="240" w:lineRule="auto"/>
      </w:pPr>
      <w:r>
        <w:separator/>
      </w:r>
    </w:p>
  </w:footnote>
  <w:footnote w:type="continuationSeparator" w:id="0">
    <w:p w:rsidR="006833DF" w:rsidP="007F1A2A" w:rsidRDefault="006833DF" w14:paraId="5A053672" w14:textId="77777777">
      <w:pPr>
        <w:spacing w:after="0" w:line="240" w:lineRule="auto"/>
      </w:pPr>
      <w:r>
        <w:continuationSeparator/>
      </w:r>
    </w:p>
  </w:footnote>
  <w:footnote w:type="continuationNotice" w:id="1">
    <w:p w:rsidR="006833DF" w:rsidRDefault="006833DF" w14:paraId="3AE97FC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E03F6" w:rsidP="00EC05FE" w:rsidRDefault="00D16734" w14:paraId="4EDB54EF" w14:textId="590967AC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03F6" w:rsidP="00EC05FE" w:rsidRDefault="001E03F6" w14:paraId="4F56211A" w14:textId="77777777">
    <w:pPr>
      <w:pStyle w:val="Header"/>
      <w:rPr>
        <w:noProof/>
      </w:rPr>
    </w:pPr>
  </w:p>
  <w:p w:rsidR="001E03F6" w:rsidP="00EC05FE" w:rsidRDefault="001E03F6" w14:paraId="507A4038" w14:textId="428D40CD">
    <w:pPr>
      <w:pStyle w:val="Header"/>
      <w:rPr>
        <w:noProof/>
      </w:rPr>
    </w:pPr>
  </w:p>
  <w:p w:rsidRPr="00EC05FE" w:rsidR="001E03F6" w:rsidP="00EC05FE" w:rsidRDefault="001E03F6" w14:paraId="405E6E7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hint="default" w:asciiTheme="majorHAnsi" w:hAnsiTheme="majorHAnsi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hint="default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hint="default" w:ascii="Wingdings" w:hAnsi="Wingdings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hint="default" w:ascii="Wingdings" w:hAnsi="Wingdings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hint="default" w:ascii="Symbol" w:hAnsi="Symbol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hint="default" w:asciiTheme="majorHAnsi" w:hAnsiTheme="majorHAnsi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hint="default" w:cs="Times New Roman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4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hint="default" w:ascii="Wingdings" w:hAnsi="Wingdings"/>
      </w:rPr>
    </w:lvl>
  </w:abstractNum>
  <w:abstractNum w:abstractNumId="19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hint="default" w:ascii="Wingdings" w:hAnsi="Wingdings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hint="default" w:ascii="Wingdings" w:hAnsi="Wingdings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hint="default" w:ascii="Symbol" w:hAnsi="Symbol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6403583">
    <w:abstractNumId w:val="2"/>
  </w:num>
  <w:num w:numId="2" w16cid:durableId="272135640">
    <w:abstractNumId w:val="0"/>
  </w:num>
  <w:num w:numId="3" w16cid:durableId="337124213">
    <w:abstractNumId w:val="9"/>
  </w:num>
  <w:num w:numId="4" w16cid:durableId="1916740282">
    <w:abstractNumId w:val="22"/>
  </w:num>
  <w:num w:numId="5" w16cid:durableId="1092971300">
    <w:abstractNumId w:val="3"/>
  </w:num>
  <w:num w:numId="6" w16cid:durableId="1267155281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1495411964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1872304851">
    <w:abstractNumId w:val="8"/>
  </w:num>
  <w:num w:numId="9" w16cid:durableId="1332872986">
    <w:abstractNumId w:val="24"/>
  </w:num>
  <w:num w:numId="10" w16cid:durableId="1347902203">
    <w:abstractNumId w:val="18"/>
  </w:num>
  <w:num w:numId="11" w16cid:durableId="173807660">
    <w:abstractNumId w:val="26"/>
  </w:num>
  <w:num w:numId="12" w16cid:durableId="352922320">
    <w:abstractNumId w:val="16"/>
  </w:num>
  <w:num w:numId="13" w16cid:durableId="661810583">
    <w:abstractNumId w:val="27"/>
  </w:num>
  <w:num w:numId="14" w16cid:durableId="1553805325">
    <w:abstractNumId w:val="6"/>
  </w:num>
  <w:num w:numId="15" w16cid:durableId="1626885671">
    <w:abstractNumId w:val="25"/>
  </w:num>
  <w:num w:numId="16" w16cid:durableId="314529013">
    <w:abstractNumId w:val="23"/>
  </w:num>
  <w:num w:numId="17" w16cid:durableId="186718423">
    <w:abstractNumId w:val="1"/>
  </w:num>
  <w:num w:numId="18" w16cid:durableId="508758453">
    <w:abstractNumId w:val="4"/>
  </w:num>
  <w:num w:numId="19" w16cid:durableId="1244223456">
    <w:abstractNumId w:val="21"/>
  </w:num>
  <w:num w:numId="20" w16cid:durableId="287206076">
    <w:abstractNumId w:val="17"/>
  </w:num>
  <w:num w:numId="21" w16cid:durableId="690836063">
    <w:abstractNumId w:val="14"/>
  </w:num>
  <w:num w:numId="22" w16cid:durableId="1870991449">
    <w:abstractNumId w:val="20"/>
  </w:num>
  <w:num w:numId="23" w16cid:durableId="891959228">
    <w:abstractNumId w:val="11"/>
  </w:num>
  <w:num w:numId="24" w16cid:durableId="1677612488">
    <w:abstractNumId w:val="5"/>
  </w:num>
  <w:num w:numId="25" w16cid:durableId="2042626411">
    <w:abstractNumId w:val="7"/>
  </w:num>
  <w:num w:numId="26" w16cid:durableId="2080397895">
    <w:abstractNumId w:val="19"/>
  </w:num>
  <w:num w:numId="27" w16cid:durableId="2125341318">
    <w:abstractNumId w:val="12"/>
  </w:num>
  <w:num w:numId="28" w16cid:durableId="303048702">
    <w:abstractNumId w:val="15"/>
  </w:num>
  <w:num w:numId="29" w16cid:durableId="38202019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0000"/>
    <w:rsid w:val="00002FD5"/>
    <w:rsid w:val="000071EF"/>
    <w:rsid w:val="000117E1"/>
    <w:rsid w:val="000122E4"/>
    <w:rsid w:val="00013919"/>
    <w:rsid w:val="00016BB3"/>
    <w:rsid w:val="00034C99"/>
    <w:rsid w:val="000409ED"/>
    <w:rsid w:val="000425BF"/>
    <w:rsid w:val="00047328"/>
    <w:rsid w:val="000534B2"/>
    <w:rsid w:val="00053B5E"/>
    <w:rsid w:val="000551C9"/>
    <w:rsid w:val="00060485"/>
    <w:rsid w:val="00063D04"/>
    <w:rsid w:val="000644AE"/>
    <w:rsid w:val="000743E0"/>
    <w:rsid w:val="00076C3A"/>
    <w:rsid w:val="0007720E"/>
    <w:rsid w:val="000811DF"/>
    <w:rsid w:val="00084A59"/>
    <w:rsid w:val="00084CE9"/>
    <w:rsid w:val="000867CF"/>
    <w:rsid w:val="00087F09"/>
    <w:rsid w:val="00090194"/>
    <w:rsid w:val="000A045B"/>
    <w:rsid w:val="000A0AE7"/>
    <w:rsid w:val="000A38C4"/>
    <w:rsid w:val="000A78D5"/>
    <w:rsid w:val="000A793B"/>
    <w:rsid w:val="000A7BF0"/>
    <w:rsid w:val="000B0BBB"/>
    <w:rsid w:val="000B3037"/>
    <w:rsid w:val="000B6E8B"/>
    <w:rsid w:val="000C3EC4"/>
    <w:rsid w:val="000C3F95"/>
    <w:rsid w:val="000C4D49"/>
    <w:rsid w:val="000D0765"/>
    <w:rsid w:val="000D3B8B"/>
    <w:rsid w:val="000D4A6C"/>
    <w:rsid w:val="000D6539"/>
    <w:rsid w:val="000D7E48"/>
    <w:rsid w:val="000E0749"/>
    <w:rsid w:val="000E304F"/>
    <w:rsid w:val="000E4AEF"/>
    <w:rsid w:val="000E734D"/>
    <w:rsid w:val="000F01F4"/>
    <w:rsid w:val="000F0C8D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21907"/>
    <w:rsid w:val="00124C9C"/>
    <w:rsid w:val="001258AA"/>
    <w:rsid w:val="00125FA2"/>
    <w:rsid w:val="0013406A"/>
    <w:rsid w:val="00136310"/>
    <w:rsid w:val="00143EC4"/>
    <w:rsid w:val="00145996"/>
    <w:rsid w:val="00147E8F"/>
    <w:rsid w:val="00151F9B"/>
    <w:rsid w:val="00153100"/>
    <w:rsid w:val="0015587F"/>
    <w:rsid w:val="00161DFF"/>
    <w:rsid w:val="00162CC1"/>
    <w:rsid w:val="00171AB1"/>
    <w:rsid w:val="00175E89"/>
    <w:rsid w:val="00182554"/>
    <w:rsid w:val="00182DD0"/>
    <w:rsid w:val="001837E4"/>
    <w:rsid w:val="00183CBB"/>
    <w:rsid w:val="00183DCE"/>
    <w:rsid w:val="00191168"/>
    <w:rsid w:val="001932DD"/>
    <w:rsid w:val="001944E7"/>
    <w:rsid w:val="00196297"/>
    <w:rsid w:val="00196698"/>
    <w:rsid w:val="001A018B"/>
    <w:rsid w:val="001A7E27"/>
    <w:rsid w:val="001B2B74"/>
    <w:rsid w:val="001B3F5C"/>
    <w:rsid w:val="001B6CCF"/>
    <w:rsid w:val="001C43A1"/>
    <w:rsid w:val="001C5F8C"/>
    <w:rsid w:val="001D43CB"/>
    <w:rsid w:val="001D58BD"/>
    <w:rsid w:val="001E03F6"/>
    <w:rsid w:val="001E1FDA"/>
    <w:rsid w:val="001E4DED"/>
    <w:rsid w:val="001E621D"/>
    <w:rsid w:val="001F0244"/>
    <w:rsid w:val="001F1487"/>
    <w:rsid w:val="001F36D9"/>
    <w:rsid w:val="001F5B14"/>
    <w:rsid w:val="00200B4D"/>
    <w:rsid w:val="00202EE0"/>
    <w:rsid w:val="0021342C"/>
    <w:rsid w:val="00213736"/>
    <w:rsid w:val="00213E01"/>
    <w:rsid w:val="002140BC"/>
    <w:rsid w:val="00214B3C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3090"/>
    <w:rsid w:val="002351F0"/>
    <w:rsid w:val="00247A1C"/>
    <w:rsid w:val="00250039"/>
    <w:rsid w:val="00260CDE"/>
    <w:rsid w:val="002612EE"/>
    <w:rsid w:val="002626FA"/>
    <w:rsid w:val="00265B8B"/>
    <w:rsid w:val="0026756E"/>
    <w:rsid w:val="0027332E"/>
    <w:rsid w:val="00275753"/>
    <w:rsid w:val="0027788D"/>
    <w:rsid w:val="002833E1"/>
    <w:rsid w:val="00284F6E"/>
    <w:rsid w:val="002855CB"/>
    <w:rsid w:val="0029174A"/>
    <w:rsid w:val="00294BAC"/>
    <w:rsid w:val="002964A1"/>
    <w:rsid w:val="002A28F3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2973"/>
    <w:rsid w:val="002C2F7A"/>
    <w:rsid w:val="002C4C62"/>
    <w:rsid w:val="002C65D3"/>
    <w:rsid w:val="002D1F76"/>
    <w:rsid w:val="002D321F"/>
    <w:rsid w:val="002D533B"/>
    <w:rsid w:val="002D7825"/>
    <w:rsid w:val="002E06ED"/>
    <w:rsid w:val="002E1F86"/>
    <w:rsid w:val="002E3B9C"/>
    <w:rsid w:val="002E3CE0"/>
    <w:rsid w:val="002E5522"/>
    <w:rsid w:val="002E68F3"/>
    <w:rsid w:val="002F0B3C"/>
    <w:rsid w:val="002F2A06"/>
    <w:rsid w:val="002F2E2B"/>
    <w:rsid w:val="002F6C5F"/>
    <w:rsid w:val="002F7192"/>
    <w:rsid w:val="00301A2D"/>
    <w:rsid w:val="00303B82"/>
    <w:rsid w:val="00305015"/>
    <w:rsid w:val="00310D64"/>
    <w:rsid w:val="00314400"/>
    <w:rsid w:val="0031548E"/>
    <w:rsid w:val="00316D3E"/>
    <w:rsid w:val="00321D61"/>
    <w:rsid w:val="0032415E"/>
    <w:rsid w:val="003263AE"/>
    <w:rsid w:val="00326AA0"/>
    <w:rsid w:val="0033241F"/>
    <w:rsid w:val="00335B30"/>
    <w:rsid w:val="00340C27"/>
    <w:rsid w:val="003411EC"/>
    <w:rsid w:val="00341B12"/>
    <w:rsid w:val="00341E3B"/>
    <w:rsid w:val="003454F7"/>
    <w:rsid w:val="0035150D"/>
    <w:rsid w:val="003546D9"/>
    <w:rsid w:val="00354C8E"/>
    <w:rsid w:val="0035637D"/>
    <w:rsid w:val="0036112A"/>
    <w:rsid w:val="00365A87"/>
    <w:rsid w:val="00370C26"/>
    <w:rsid w:val="00371289"/>
    <w:rsid w:val="00375E65"/>
    <w:rsid w:val="00383384"/>
    <w:rsid w:val="0038723A"/>
    <w:rsid w:val="0038771D"/>
    <w:rsid w:val="00393377"/>
    <w:rsid w:val="0039425C"/>
    <w:rsid w:val="003A0677"/>
    <w:rsid w:val="003A54C8"/>
    <w:rsid w:val="003A5CB9"/>
    <w:rsid w:val="003A7CFD"/>
    <w:rsid w:val="003B298A"/>
    <w:rsid w:val="003B4E65"/>
    <w:rsid w:val="003B5EC6"/>
    <w:rsid w:val="003C5731"/>
    <w:rsid w:val="003C5BD4"/>
    <w:rsid w:val="003D3C39"/>
    <w:rsid w:val="003D620E"/>
    <w:rsid w:val="003D774C"/>
    <w:rsid w:val="003E389C"/>
    <w:rsid w:val="003F17EB"/>
    <w:rsid w:val="003F4E69"/>
    <w:rsid w:val="003F579A"/>
    <w:rsid w:val="003F7F02"/>
    <w:rsid w:val="00414E29"/>
    <w:rsid w:val="00416C2A"/>
    <w:rsid w:val="00422EC9"/>
    <w:rsid w:val="0042390B"/>
    <w:rsid w:val="00427048"/>
    <w:rsid w:val="00431615"/>
    <w:rsid w:val="00433376"/>
    <w:rsid w:val="0043557E"/>
    <w:rsid w:val="00437715"/>
    <w:rsid w:val="004509C9"/>
    <w:rsid w:val="004515FB"/>
    <w:rsid w:val="00452A2A"/>
    <w:rsid w:val="00456B64"/>
    <w:rsid w:val="004610B4"/>
    <w:rsid w:val="00464E40"/>
    <w:rsid w:val="004704FF"/>
    <w:rsid w:val="00485627"/>
    <w:rsid w:val="00492EA8"/>
    <w:rsid w:val="004A2C6F"/>
    <w:rsid w:val="004A39A1"/>
    <w:rsid w:val="004B2ABE"/>
    <w:rsid w:val="004B4B3C"/>
    <w:rsid w:val="004C16B0"/>
    <w:rsid w:val="004C3F6B"/>
    <w:rsid w:val="004C626E"/>
    <w:rsid w:val="004D0669"/>
    <w:rsid w:val="004D272C"/>
    <w:rsid w:val="004D2B8C"/>
    <w:rsid w:val="004D4723"/>
    <w:rsid w:val="004E228E"/>
    <w:rsid w:val="004E39D8"/>
    <w:rsid w:val="004E5557"/>
    <w:rsid w:val="004F46F4"/>
    <w:rsid w:val="004F5759"/>
    <w:rsid w:val="00505C15"/>
    <w:rsid w:val="0051017E"/>
    <w:rsid w:val="005101FE"/>
    <w:rsid w:val="00510E4D"/>
    <w:rsid w:val="005128C7"/>
    <w:rsid w:val="00513D90"/>
    <w:rsid w:val="00514843"/>
    <w:rsid w:val="0051626F"/>
    <w:rsid w:val="00517E3E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2E50"/>
    <w:rsid w:val="00553C2E"/>
    <w:rsid w:val="00561060"/>
    <w:rsid w:val="00561A0A"/>
    <w:rsid w:val="0057099A"/>
    <w:rsid w:val="0057673F"/>
    <w:rsid w:val="00582053"/>
    <w:rsid w:val="005830BA"/>
    <w:rsid w:val="0058313A"/>
    <w:rsid w:val="0058443B"/>
    <w:rsid w:val="00585BA3"/>
    <w:rsid w:val="00586D5C"/>
    <w:rsid w:val="00591B14"/>
    <w:rsid w:val="00593C2D"/>
    <w:rsid w:val="00597B89"/>
    <w:rsid w:val="005A08F3"/>
    <w:rsid w:val="005A4D7B"/>
    <w:rsid w:val="005A7D30"/>
    <w:rsid w:val="005B0118"/>
    <w:rsid w:val="005B072C"/>
    <w:rsid w:val="005B7D3A"/>
    <w:rsid w:val="005C1B85"/>
    <w:rsid w:val="005C5880"/>
    <w:rsid w:val="005D0A89"/>
    <w:rsid w:val="005D7769"/>
    <w:rsid w:val="005E3697"/>
    <w:rsid w:val="005E4158"/>
    <w:rsid w:val="005E4438"/>
    <w:rsid w:val="005E519C"/>
    <w:rsid w:val="005E56C5"/>
    <w:rsid w:val="005F1DFE"/>
    <w:rsid w:val="005F222C"/>
    <w:rsid w:val="005F79AB"/>
    <w:rsid w:val="005F7FA8"/>
    <w:rsid w:val="00602E7D"/>
    <w:rsid w:val="0060337E"/>
    <w:rsid w:val="00603EFA"/>
    <w:rsid w:val="00605FD4"/>
    <w:rsid w:val="006077F9"/>
    <w:rsid w:val="00610B6E"/>
    <w:rsid w:val="00612388"/>
    <w:rsid w:val="006158EE"/>
    <w:rsid w:val="00624EDC"/>
    <w:rsid w:val="00627D0E"/>
    <w:rsid w:val="00630CCA"/>
    <w:rsid w:val="00630D4A"/>
    <w:rsid w:val="00636BE6"/>
    <w:rsid w:val="00640DE0"/>
    <w:rsid w:val="00643F46"/>
    <w:rsid w:val="006461EA"/>
    <w:rsid w:val="00647FAB"/>
    <w:rsid w:val="0065074D"/>
    <w:rsid w:val="00650F39"/>
    <w:rsid w:val="00651F24"/>
    <w:rsid w:val="006524E5"/>
    <w:rsid w:val="00655F12"/>
    <w:rsid w:val="00656E14"/>
    <w:rsid w:val="00672D21"/>
    <w:rsid w:val="00674D12"/>
    <w:rsid w:val="006833DF"/>
    <w:rsid w:val="006A2878"/>
    <w:rsid w:val="006A357D"/>
    <w:rsid w:val="006A4877"/>
    <w:rsid w:val="006A57DC"/>
    <w:rsid w:val="006A67F0"/>
    <w:rsid w:val="006A77BD"/>
    <w:rsid w:val="006A7991"/>
    <w:rsid w:val="006B1803"/>
    <w:rsid w:val="006B4454"/>
    <w:rsid w:val="006C00B4"/>
    <w:rsid w:val="006C0A41"/>
    <w:rsid w:val="006C0A75"/>
    <w:rsid w:val="006C5E01"/>
    <w:rsid w:val="006C7AED"/>
    <w:rsid w:val="006D740E"/>
    <w:rsid w:val="006F0122"/>
    <w:rsid w:val="006F1087"/>
    <w:rsid w:val="006F7595"/>
    <w:rsid w:val="006F799F"/>
    <w:rsid w:val="00706626"/>
    <w:rsid w:val="00706920"/>
    <w:rsid w:val="007161FF"/>
    <w:rsid w:val="0071691E"/>
    <w:rsid w:val="00720AAC"/>
    <w:rsid w:val="007211FC"/>
    <w:rsid w:val="0072282A"/>
    <w:rsid w:val="00723EC7"/>
    <w:rsid w:val="00727848"/>
    <w:rsid w:val="007344D3"/>
    <w:rsid w:val="007351BE"/>
    <w:rsid w:val="0073660F"/>
    <w:rsid w:val="0073752E"/>
    <w:rsid w:val="00737829"/>
    <w:rsid w:val="007461AD"/>
    <w:rsid w:val="0074756E"/>
    <w:rsid w:val="007560FE"/>
    <w:rsid w:val="007566B1"/>
    <w:rsid w:val="00757E68"/>
    <w:rsid w:val="00764538"/>
    <w:rsid w:val="00771E35"/>
    <w:rsid w:val="007730FE"/>
    <w:rsid w:val="0077359A"/>
    <w:rsid w:val="00777B13"/>
    <w:rsid w:val="00777B8D"/>
    <w:rsid w:val="00790171"/>
    <w:rsid w:val="007905D1"/>
    <w:rsid w:val="007935D5"/>
    <w:rsid w:val="00794B98"/>
    <w:rsid w:val="00796FC1"/>
    <w:rsid w:val="00797021"/>
    <w:rsid w:val="0079724C"/>
    <w:rsid w:val="007A0BE0"/>
    <w:rsid w:val="007A26EE"/>
    <w:rsid w:val="007A4794"/>
    <w:rsid w:val="007B21B5"/>
    <w:rsid w:val="007B61C8"/>
    <w:rsid w:val="007B7230"/>
    <w:rsid w:val="007B7EAA"/>
    <w:rsid w:val="007C0090"/>
    <w:rsid w:val="007C1A33"/>
    <w:rsid w:val="007C38CF"/>
    <w:rsid w:val="007C43A5"/>
    <w:rsid w:val="007C4770"/>
    <w:rsid w:val="007C7005"/>
    <w:rsid w:val="007D0604"/>
    <w:rsid w:val="007D3155"/>
    <w:rsid w:val="007D34E2"/>
    <w:rsid w:val="007D78F8"/>
    <w:rsid w:val="007E4398"/>
    <w:rsid w:val="007F1A2A"/>
    <w:rsid w:val="00800DEE"/>
    <w:rsid w:val="00802929"/>
    <w:rsid w:val="00803A0E"/>
    <w:rsid w:val="0080680C"/>
    <w:rsid w:val="008075A8"/>
    <w:rsid w:val="008117C8"/>
    <w:rsid w:val="008222C3"/>
    <w:rsid w:val="00824F87"/>
    <w:rsid w:val="008306A7"/>
    <w:rsid w:val="0083260C"/>
    <w:rsid w:val="00832D21"/>
    <w:rsid w:val="00832F59"/>
    <w:rsid w:val="008345BA"/>
    <w:rsid w:val="008409F5"/>
    <w:rsid w:val="00840B1F"/>
    <w:rsid w:val="008479FE"/>
    <w:rsid w:val="008502D7"/>
    <w:rsid w:val="0085152A"/>
    <w:rsid w:val="00852507"/>
    <w:rsid w:val="00853AB2"/>
    <w:rsid w:val="00857CDC"/>
    <w:rsid w:val="008602A0"/>
    <w:rsid w:val="00860610"/>
    <w:rsid w:val="00860CDE"/>
    <w:rsid w:val="00861AA9"/>
    <w:rsid w:val="00863415"/>
    <w:rsid w:val="008645DE"/>
    <w:rsid w:val="008661B3"/>
    <w:rsid w:val="00867E08"/>
    <w:rsid w:val="00875B37"/>
    <w:rsid w:val="0087719A"/>
    <w:rsid w:val="00877C33"/>
    <w:rsid w:val="008816F9"/>
    <w:rsid w:val="00892B30"/>
    <w:rsid w:val="008946DB"/>
    <w:rsid w:val="00894F9F"/>
    <w:rsid w:val="008A0C13"/>
    <w:rsid w:val="008A16C2"/>
    <w:rsid w:val="008A2ECC"/>
    <w:rsid w:val="008A3ACD"/>
    <w:rsid w:val="008C07D4"/>
    <w:rsid w:val="008C1D48"/>
    <w:rsid w:val="008D0B78"/>
    <w:rsid w:val="008D4068"/>
    <w:rsid w:val="008E2C3D"/>
    <w:rsid w:val="008F0321"/>
    <w:rsid w:val="008F4B86"/>
    <w:rsid w:val="008F4F0F"/>
    <w:rsid w:val="00903894"/>
    <w:rsid w:val="00904932"/>
    <w:rsid w:val="009056D8"/>
    <w:rsid w:val="0091216C"/>
    <w:rsid w:val="0091604F"/>
    <w:rsid w:val="009205D6"/>
    <w:rsid w:val="00924F48"/>
    <w:rsid w:val="00924FC6"/>
    <w:rsid w:val="00925D57"/>
    <w:rsid w:val="00932214"/>
    <w:rsid w:val="00933D57"/>
    <w:rsid w:val="0093434A"/>
    <w:rsid w:val="00935904"/>
    <w:rsid w:val="00937090"/>
    <w:rsid w:val="009377EA"/>
    <w:rsid w:val="0094665D"/>
    <w:rsid w:val="00953FCD"/>
    <w:rsid w:val="009546EB"/>
    <w:rsid w:val="009550AF"/>
    <w:rsid w:val="00957495"/>
    <w:rsid w:val="00960D82"/>
    <w:rsid w:val="00961537"/>
    <w:rsid w:val="0096339A"/>
    <w:rsid w:val="009641B1"/>
    <w:rsid w:val="00977766"/>
    <w:rsid w:val="009806B6"/>
    <w:rsid w:val="009943F7"/>
    <w:rsid w:val="00996912"/>
    <w:rsid w:val="009A0EA7"/>
    <w:rsid w:val="009A4F56"/>
    <w:rsid w:val="009A5E85"/>
    <w:rsid w:val="009A66FE"/>
    <w:rsid w:val="009A698C"/>
    <w:rsid w:val="009A7AD3"/>
    <w:rsid w:val="009B0522"/>
    <w:rsid w:val="009B1E3D"/>
    <w:rsid w:val="009B5A50"/>
    <w:rsid w:val="009C26A8"/>
    <w:rsid w:val="009C7889"/>
    <w:rsid w:val="009D1D53"/>
    <w:rsid w:val="009D5B37"/>
    <w:rsid w:val="009E369D"/>
    <w:rsid w:val="009E5334"/>
    <w:rsid w:val="009E6EB0"/>
    <w:rsid w:val="009E7869"/>
    <w:rsid w:val="009F2A5E"/>
    <w:rsid w:val="009F38B2"/>
    <w:rsid w:val="009F3C0B"/>
    <w:rsid w:val="009F3CCF"/>
    <w:rsid w:val="009F4949"/>
    <w:rsid w:val="009F5E5B"/>
    <w:rsid w:val="00A02F6F"/>
    <w:rsid w:val="00A10A25"/>
    <w:rsid w:val="00A11376"/>
    <w:rsid w:val="00A118D8"/>
    <w:rsid w:val="00A12172"/>
    <w:rsid w:val="00A14D94"/>
    <w:rsid w:val="00A16B76"/>
    <w:rsid w:val="00A2063E"/>
    <w:rsid w:val="00A2154A"/>
    <w:rsid w:val="00A22104"/>
    <w:rsid w:val="00A31446"/>
    <w:rsid w:val="00A342D0"/>
    <w:rsid w:val="00A40C6D"/>
    <w:rsid w:val="00A43147"/>
    <w:rsid w:val="00A43600"/>
    <w:rsid w:val="00A43A0E"/>
    <w:rsid w:val="00A45FB5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711B2"/>
    <w:rsid w:val="00A72987"/>
    <w:rsid w:val="00A76C6F"/>
    <w:rsid w:val="00A81623"/>
    <w:rsid w:val="00A840FF"/>
    <w:rsid w:val="00A85ACF"/>
    <w:rsid w:val="00A86AE7"/>
    <w:rsid w:val="00A929C5"/>
    <w:rsid w:val="00A92AE4"/>
    <w:rsid w:val="00A952CE"/>
    <w:rsid w:val="00A963DA"/>
    <w:rsid w:val="00AA02FD"/>
    <w:rsid w:val="00AA06FD"/>
    <w:rsid w:val="00AA070B"/>
    <w:rsid w:val="00AA49E7"/>
    <w:rsid w:val="00AA6D2A"/>
    <w:rsid w:val="00AB196D"/>
    <w:rsid w:val="00AC33B2"/>
    <w:rsid w:val="00AC4533"/>
    <w:rsid w:val="00AC5400"/>
    <w:rsid w:val="00AC6743"/>
    <w:rsid w:val="00AD0F81"/>
    <w:rsid w:val="00AD3286"/>
    <w:rsid w:val="00AD42DD"/>
    <w:rsid w:val="00AD4E49"/>
    <w:rsid w:val="00AD50AF"/>
    <w:rsid w:val="00AD6787"/>
    <w:rsid w:val="00AF2398"/>
    <w:rsid w:val="00AF4AE2"/>
    <w:rsid w:val="00AF65C8"/>
    <w:rsid w:val="00B0254B"/>
    <w:rsid w:val="00B14091"/>
    <w:rsid w:val="00B142DB"/>
    <w:rsid w:val="00B14826"/>
    <w:rsid w:val="00B201F4"/>
    <w:rsid w:val="00B20F2E"/>
    <w:rsid w:val="00B33F02"/>
    <w:rsid w:val="00B437F5"/>
    <w:rsid w:val="00B5112E"/>
    <w:rsid w:val="00B5291F"/>
    <w:rsid w:val="00B534FD"/>
    <w:rsid w:val="00B53712"/>
    <w:rsid w:val="00B53B94"/>
    <w:rsid w:val="00B55C71"/>
    <w:rsid w:val="00B61319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20CA"/>
    <w:rsid w:val="00B76CDE"/>
    <w:rsid w:val="00B77319"/>
    <w:rsid w:val="00B85570"/>
    <w:rsid w:val="00B86D2D"/>
    <w:rsid w:val="00B87B44"/>
    <w:rsid w:val="00BA06BC"/>
    <w:rsid w:val="00BA0E67"/>
    <w:rsid w:val="00BA3D8A"/>
    <w:rsid w:val="00BA4845"/>
    <w:rsid w:val="00BB1233"/>
    <w:rsid w:val="00BB22CC"/>
    <w:rsid w:val="00BB51C7"/>
    <w:rsid w:val="00BB5A03"/>
    <w:rsid w:val="00BC030A"/>
    <w:rsid w:val="00BC6F33"/>
    <w:rsid w:val="00BD452B"/>
    <w:rsid w:val="00BD643B"/>
    <w:rsid w:val="00BE34A8"/>
    <w:rsid w:val="00BE35A0"/>
    <w:rsid w:val="00BF3777"/>
    <w:rsid w:val="00BF721F"/>
    <w:rsid w:val="00C05C6B"/>
    <w:rsid w:val="00C07B56"/>
    <w:rsid w:val="00C100EA"/>
    <w:rsid w:val="00C12829"/>
    <w:rsid w:val="00C156B6"/>
    <w:rsid w:val="00C16E52"/>
    <w:rsid w:val="00C2261D"/>
    <w:rsid w:val="00C22ED1"/>
    <w:rsid w:val="00C2460B"/>
    <w:rsid w:val="00C2729F"/>
    <w:rsid w:val="00C2751B"/>
    <w:rsid w:val="00C31012"/>
    <w:rsid w:val="00C32F6C"/>
    <w:rsid w:val="00C330C3"/>
    <w:rsid w:val="00C335DA"/>
    <w:rsid w:val="00C4169B"/>
    <w:rsid w:val="00C42F75"/>
    <w:rsid w:val="00C44422"/>
    <w:rsid w:val="00C4747F"/>
    <w:rsid w:val="00C51C7E"/>
    <w:rsid w:val="00C52AB7"/>
    <w:rsid w:val="00C53E85"/>
    <w:rsid w:val="00C62FEC"/>
    <w:rsid w:val="00C65E89"/>
    <w:rsid w:val="00C660BD"/>
    <w:rsid w:val="00C663C8"/>
    <w:rsid w:val="00C66B92"/>
    <w:rsid w:val="00C70663"/>
    <w:rsid w:val="00C70852"/>
    <w:rsid w:val="00C71655"/>
    <w:rsid w:val="00C77EA1"/>
    <w:rsid w:val="00C8188B"/>
    <w:rsid w:val="00C82CFF"/>
    <w:rsid w:val="00C85012"/>
    <w:rsid w:val="00C97BC7"/>
    <w:rsid w:val="00CA6B99"/>
    <w:rsid w:val="00CA77C4"/>
    <w:rsid w:val="00CA7A1F"/>
    <w:rsid w:val="00CB0714"/>
    <w:rsid w:val="00CB4261"/>
    <w:rsid w:val="00CB6F32"/>
    <w:rsid w:val="00CC0225"/>
    <w:rsid w:val="00CC1066"/>
    <w:rsid w:val="00CC16FD"/>
    <w:rsid w:val="00CC45D7"/>
    <w:rsid w:val="00CD13BC"/>
    <w:rsid w:val="00CD1C3D"/>
    <w:rsid w:val="00CD1DDD"/>
    <w:rsid w:val="00CD39D7"/>
    <w:rsid w:val="00CD6BA8"/>
    <w:rsid w:val="00CE04AC"/>
    <w:rsid w:val="00CE2CB3"/>
    <w:rsid w:val="00CE39B1"/>
    <w:rsid w:val="00CF1E51"/>
    <w:rsid w:val="00CF3C9B"/>
    <w:rsid w:val="00CF3F69"/>
    <w:rsid w:val="00CF49C7"/>
    <w:rsid w:val="00CF52C6"/>
    <w:rsid w:val="00CF7251"/>
    <w:rsid w:val="00D03854"/>
    <w:rsid w:val="00D03E89"/>
    <w:rsid w:val="00D04216"/>
    <w:rsid w:val="00D07165"/>
    <w:rsid w:val="00D07618"/>
    <w:rsid w:val="00D10E21"/>
    <w:rsid w:val="00D16734"/>
    <w:rsid w:val="00D177E0"/>
    <w:rsid w:val="00D2357E"/>
    <w:rsid w:val="00D259EC"/>
    <w:rsid w:val="00D25E17"/>
    <w:rsid w:val="00D26A04"/>
    <w:rsid w:val="00D27FDF"/>
    <w:rsid w:val="00D30AB8"/>
    <w:rsid w:val="00D31E0A"/>
    <w:rsid w:val="00D33340"/>
    <w:rsid w:val="00D4141A"/>
    <w:rsid w:val="00D51039"/>
    <w:rsid w:val="00D51932"/>
    <w:rsid w:val="00D53C17"/>
    <w:rsid w:val="00D548FF"/>
    <w:rsid w:val="00D573FC"/>
    <w:rsid w:val="00D70274"/>
    <w:rsid w:val="00D70A75"/>
    <w:rsid w:val="00D72E14"/>
    <w:rsid w:val="00D7364B"/>
    <w:rsid w:val="00D74672"/>
    <w:rsid w:val="00D769F6"/>
    <w:rsid w:val="00D87C80"/>
    <w:rsid w:val="00D94CB0"/>
    <w:rsid w:val="00D95C8E"/>
    <w:rsid w:val="00D96220"/>
    <w:rsid w:val="00DA7370"/>
    <w:rsid w:val="00DA7DFB"/>
    <w:rsid w:val="00DB454A"/>
    <w:rsid w:val="00DC598C"/>
    <w:rsid w:val="00DC6A7D"/>
    <w:rsid w:val="00DD0965"/>
    <w:rsid w:val="00DD0CF2"/>
    <w:rsid w:val="00DD57EC"/>
    <w:rsid w:val="00DD5E3A"/>
    <w:rsid w:val="00DD5E95"/>
    <w:rsid w:val="00DD5EC3"/>
    <w:rsid w:val="00DF1A93"/>
    <w:rsid w:val="00DF20B2"/>
    <w:rsid w:val="00DF68B7"/>
    <w:rsid w:val="00E00CFE"/>
    <w:rsid w:val="00E03B82"/>
    <w:rsid w:val="00E072FE"/>
    <w:rsid w:val="00E07469"/>
    <w:rsid w:val="00E14035"/>
    <w:rsid w:val="00E174AA"/>
    <w:rsid w:val="00E20B3C"/>
    <w:rsid w:val="00E2427A"/>
    <w:rsid w:val="00E249BA"/>
    <w:rsid w:val="00E25D94"/>
    <w:rsid w:val="00E309D6"/>
    <w:rsid w:val="00E37288"/>
    <w:rsid w:val="00E40B6D"/>
    <w:rsid w:val="00E41574"/>
    <w:rsid w:val="00E42681"/>
    <w:rsid w:val="00E46A70"/>
    <w:rsid w:val="00E46F71"/>
    <w:rsid w:val="00E50124"/>
    <w:rsid w:val="00E51466"/>
    <w:rsid w:val="00E535A2"/>
    <w:rsid w:val="00E6009D"/>
    <w:rsid w:val="00E620EC"/>
    <w:rsid w:val="00E645F4"/>
    <w:rsid w:val="00E7057C"/>
    <w:rsid w:val="00E7199D"/>
    <w:rsid w:val="00E720F1"/>
    <w:rsid w:val="00E72E1B"/>
    <w:rsid w:val="00E73FC2"/>
    <w:rsid w:val="00E740CD"/>
    <w:rsid w:val="00E757ED"/>
    <w:rsid w:val="00E83927"/>
    <w:rsid w:val="00E85582"/>
    <w:rsid w:val="00E86758"/>
    <w:rsid w:val="00E86804"/>
    <w:rsid w:val="00EA08AA"/>
    <w:rsid w:val="00EA3D5C"/>
    <w:rsid w:val="00EA4A67"/>
    <w:rsid w:val="00EB392E"/>
    <w:rsid w:val="00EB56CB"/>
    <w:rsid w:val="00EC018E"/>
    <w:rsid w:val="00EC05FE"/>
    <w:rsid w:val="00EC0807"/>
    <w:rsid w:val="00EC2572"/>
    <w:rsid w:val="00EC47C9"/>
    <w:rsid w:val="00EC5306"/>
    <w:rsid w:val="00ED0E02"/>
    <w:rsid w:val="00ED1230"/>
    <w:rsid w:val="00ED17EB"/>
    <w:rsid w:val="00EE0337"/>
    <w:rsid w:val="00EE7E48"/>
    <w:rsid w:val="00EE7F53"/>
    <w:rsid w:val="00EF2AAE"/>
    <w:rsid w:val="00EF398E"/>
    <w:rsid w:val="00F027A4"/>
    <w:rsid w:val="00F10419"/>
    <w:rsid w:val="00F14B16"/>
    <w:rsid w:val="00F15A22"/>
    <w:rsid w:val="00F205F4"/>
    <w:rsid w:val="00F23C5D"/>
    <w:rsid w:val="00F24BA3"/>
    <w:rsid w:val="00F251A3"/>
    <w:rsid w:val="00F346D7"/>
    <w:rsid w:val="00F37521"/>
    <w:rsid w:val="00F41B94"/>
    <w:rsid w:val="00F43087"/>
    <w:rsid w:val="00F54098"/>
    <w:rsid w:val="00F5586A"/>
    <w:rsid w:val="00F576A5"/>
    <w:rsid w:val="00F611B8"/>
    <w:rsid w:val="00F6156E"/>
    <w:rsid w:val="00F62C5B"/>
    <w:rsid w:val="00F700DA"/>
    <w:rsid w:val="00F71A0E"/>
    <w:rsid w:val="00F84704"/>
    <w:rsid w:val="00F86912"/>
    <w:rsid w:val="00F86A0D"/>
    <w:rsid w:val="00F902D6"/>
    <w:rsid w:val="00F90BB1"/>
    <w:rsid w:val="00F94CF8"/>
    <w:rsid w:val="00FA4E2F"/>
    <w:rsid w:val="00FA787B"/>
    <w:rsid w:val="00FC1DCC"/>
    <w:rsid w:val="00FC277F"/>
    <w:rsid w:val="00FC7AAB"/>
    <w:rsid w:val="00FD5BE0"/>
    <w:rsid w:val="00FD7563"/>
    <w:rsid w:val="00FE2312"/>
    <w:rsid w:val="00FE290A"/>
    <w:rsid w:val="00FE3070"/>
    <w:rsid w:val="00FF18E7"/>
    <w:rsid w:val="00FF29E7"/>
    <w:rsid w:val="00FF3408"/>
    <w:rsid w:val="00FF43EF"/>
    <w:rsid w:val="05CA854B"/>
    <w:rsid w:val="072F2146"/>
    <w:rsid w:val="1A8F7853"/>
    <w:rsid w:val="1C1600B9"/>
    <w:rsid w:val="1F2D3520"/>
    <w:rsid w:val="2103F2DB"/>
    <w:rsid w:val="331D314E"/>
    <w:rsid w:val="4BD10F9C"/>
    <w:rsid w:val="6BCEE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0CA11DD"/>
  <w15:chartTrackingRefBased/>
  <w15:docId w15:val="{998B9D67-20D7-41F9-A5EC-130567B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color="041425" w:themeColor="text1" w:sz="6" w:space="2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color="5161FC" w:themeColor="accent1" w:sz="4" w:space="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color="5161FC" w:themeColor="accent1" w:sz="4" w:space="14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hAnsiTheme="majorHAnsi" w:eastAsiaTheme="majorEastAsia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hAnsiTheme="majorHAnsi" w:eastAsiaTheme="majorEastAsia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hAnsiTheme="majorHAnsi" w:eastAsiaTheme="majorEastAsia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styleId="HeaderChar" w:customStyle="1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color="D4CDC1" w:sz="4" w:space="8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styleId="FooterChar" w:customStyle="1">
    <w:name w:val="Footer Char"/>
    <w:basedOn w:val="DefaultParagraphFont"/>
    <w:link w:val="Footer"/>
    <w:uiPriority w:val="99"/>
    <w:rsid w:val="00AC33B2"/>
    <w:rPr>
      <w:sz w:val="12"/>
    </w:rPr>
  </w:style>
  <w:style w:type="character" w:styleId="Heading1Char" w:customStyle="1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styleId="BasicParagraph" w:customStyle="1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vAlign w:val="center"/>
    </w:tcPr>
  </w:style>
  <w:style w:type="paragraph" w:styleId="MHHSTableTextSmall" w:customStyle="1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styleId="MHHSTableTextLarge" w:customStyle="1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styleId="NoParagraphStyle" w:customStyle="1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styleId="MHHSBody" w:customStyle="1">
    <w:name w:val="MHHS Body"/>
    <w:basedOn w:val="Normal"/>
    <w:qFormat/>
    <w:rsid w:val="00365A87"/>
    <w:pPr>
      <w:spacing w:after="120" w:line="260" w:lineRule="atLeast"/>
    </w:pPr>
  </w:style>
  <w:style w:type="table" w:styleId="ElexonBasicTable" w:customStyle="1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color="041425" w:themeColor="text1" w:sz="4" w:space="0"/>
        <w:bottom w:val="single" w:color="041425" w:themeColor="text1" w:sz="4" w:space="0"/>
        <w:insideH w:val="single" w:color="041425" w:themeColor="text1" w:sz="4" w:space="0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color="041425" w:themeColor="text1" w:sz="4" w:space="0"/>
          <w:left w:val="single" w:color="041425" w:themeColor="text1" w:sz="4" w:space="0"/>
          <w:bottom w:val="nil"/>
          <w:right w:val="single" w:color="041425" w:themeColor="text1" w:sz="4" w:space="0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styleId="Heading3Char" w:customStyle="1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color="auto" w:sz="0" w:space="0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styleId="MHHSNumberedTableText" w:customStyle="1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styleId="Regular" w:customStyle="1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C05FE"/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2681"/>
    <w:rPr>
      <w:rFonts w:asciiTheme="majorHAnsi" w:hAnsiTheme="majorHAnsi" w:eastAsiaTheme="majorEastAsia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color="auto" w:sz="4" w:space="30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color="041425" w:themeColor="text1" w:sz="2" w:space="2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styleId="Elexonnumber" w:customStyle="1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D87C80"/>
    <w:rPr>
      <w:rFonts w:asciiTheme="majorHAnsi" w:hAnsiTheme="majorHAnsi" w:eastAsiaTheme="majorEastAsia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styleId="Tableheading" w:customStyle="1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eastAsia="Times New Roman" w:cs="Tahoma" w:asciiTheme="majorHAnsi" w:hAnsiTheme="majorHAnsi"/>
      <w:bCs/>
      <w:color w:val="FFFFFF" w:themeColor="background1"/>
    </w:rPr>
  </w:style>
  <w:style w:type="character" w:styleId="TableheadingChar" w:customStyle="1">
    <w:name w:val="Table heading Char"/>
    <w:basedOn w:val="DefaultParagraphFont"/>
    <w:link w:val="Tableheading"/>
    <w:uiPriority w:val="8"/>
    <w:rsid w:val="00AA06FD"/>
    <w:rPr>
      <w:rFonts w:eastAsia="Times New Roman" w:cs="Tahoma" w:asciiTheme="majorHAnsi" w:hAnsiTheme="majorHAnsi"/>
      <w:bCs/>
      <w:color w:val="FFFFFF" w:themeColor="background1"/>
      <w:sz w:val="20"/>
      <w:lang w:val="en-GB"/>
    </w:rPr>
  </w:style>
  <w:style w:type="paragraph" w:styleId="ElexonBody" w:customStyle="1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szCs w:val="24"/>
    </w:rPr>
  </w:style>
  <w:style w:type="paragraph" w:styleId="text1" w:customStyle="1">
    <w:name w:val="text 1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hAnsi="Arial" w:eastAsia="Times New Roman" w:cs="Times New Roman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E03F6"/>
    <w:rPr>
      <w:rFonts w:asciiTheme="majorHAnsi" w:hAnsiTheme="majorHAnsi" w:eastAsiaTheme="majorEastAsia" w:cstheme="majorBidi"/>
      <w:color w:val="041AF5" w:themeColor="accent1" w:themeShade="BF"/>
      <w:sz w:val="20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E03F6"/>
    <w:rPr>
      <w:rFonts w:asciiTheme="majorHAnsi" w:hAnsiTheme="majorHAnsi" w:eastAsiaTheme="majorEastAsia" w:cstheme="majorBidi"/>
      <w:i/>
      <w:iCs/>
      <w:color w:val="0211A2" w:themeColor="accent1" w:themeShade="7F"/>
      <w:sz w:val="20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E03F6"/>
    <w:rPr>
      <w:rFonts w:asciiTheme="majorHAnsi" w:hAnsiTheme="majorHAnsi" w:eastAsiaTheme="majorEastAsia" w:cstheme="majorBidi"/>
      <w:color w:val="0B3665" w:themeColor="text1" w:themeTint="D8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E03F6"/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styleId="apple-converted-space" w:customStyle="1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6dc6f7-e858-42a6-bc18-5509d747a3d8">
      <UserInfo>
        <DisplayName>Robert Golding (MHHSProgramme)</DisplayName>
        <AccountId>48</AccountId>
        <AccountType/>
      </UserInfo>
    </SharedWithUsers>
    <Status xmlns="701ba468-dae9-4317-9122-2627e28a41f4">Approved</Status>
    <Subtype xmlns="701ba468-dae9-4317-9122-2627e28a41f4">Papers</Subtype>
    <Date xmlns="701ba468-dae9-4317-9122-2627e28a41f4" xsi:nil="true"/>
    <Doc_x0020_Number xmlns="336dc6f7-e858-42a6-bc18-5509d747a3d8">DEL1786</Doc_x0020_Number>
    <Work_x0020_Stream xmlns="701ba468-dae9-4317-9122-2627e28a41f4">Design</Work_x0020_Stream>
    <_x003a_ xmlns="701ba468-dae9-4317-9122-2627e28a41f4" xsi:nil="true"/>
    <V xmlns="701ba468-dae9-4317-9122-2627e28a41f4">v1.2</V>
    <DateofMeeting xmlns="701ba468-dae9-4317-9122-2627e28a41f4">2023-12-13T00:00:00+00:00</DateofMeeting>
    <Working_x0020_Group xmlns="701ba468-dae9-4317-9122-2627e28a41f4">DAG</Working_x0020_Group>
    <Action_x0020_With xmlns="701ba468-dae9-4317-9122-2627e28a41f4">Public</Action_x0020_With>
    <Security_x0020_Classification xmlns="336dc6f7-e858-42a6-bc18-5509d747a3d8">PUBLIC</Security_x0020_Classification>
    <Shortname xmlns="701ba468-dae9-4317-9122-2627e28a41f4">DAG 31 Papers - Attachment 2 - CR034 Delay to Elexon Level 4 validation response v1.2</Shortname>
    <MeetingNumber xmlns="701ba468-dae9-4317-9122-2627e28a41f4" xsi:nil="true"/>
    <Archive xmlns="701ba468-dae9-4317-9122-2627e28a41f4">false</Archive>
    <MediaLengthInSeconds xmlns="701ba468-dae9-4317-9122-2627e28a41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CA232289F21488A027868CC50B7D1" ma:contentTypeVersion="29" ma:contentTypeDescription="Create a new document." ma:contentTypeScope="" ma:versionID="bd8703c2a8750d3de7929a1f64bbd64a">
  <xsd:schema xmlns:xsd="http://www.w3.org/2001/XMLSchema" xmlns:xs="http://www.w3.org/2001/XMLSchema" xmlns:p="http://schemas.microsoft.com/office/2006/metadata/properties" xmlns:ns2="701ba468-dae9-4317-9122-2627e28a41f4" xmlns:ns3="336dc6f7-e858-42a6-bc18-5509d747a3d8" targetNamespace="http://schemas.microsoft.com/office/2006/metadata/properties" ma:root="true" ma:fieldsID="36d8664f4df499e90b143ebca9ab9538" ns2:_="" ns3:_="">
    <xsd:import namespace="701ba468-dae9-4317-9122-2627e28a41f4"/>
    <xsd:import namespace="336dc6f7-e858-42a6-bc18-5509d747a3d8"/>
    <xsd:element name="properties">
      <xsd:complexType>
        <xsd:sequence>
          <xsd:element name="documentManagement">
            <xsd:complexType>
              <xsd:all>
                <xsd:element ref="ns2:DateofMeeting" minOccurs="0"/>
                <xsd:element ref="ns2:Work_x0020_Stream" minOccurs="0"/>
                <xsd:element ref="ns2:Working_x0020_Group" minOccurs="0"/>
                <xsd:element ref="ns2:V" minOccurs="0"/>
                <xsd:element ref="ns2:Status" minOccurs="0"/>
                <xsd:element ref="ns2:Date" minOccurs="0"/>
                <xsd:element ref="ns3:Doc_x0020_Number" minOccurs="0"/>
                <xsd:element ref="ns2:Subtype" minOccurs="0"/>
                <xsd:element ref="ns2:_x003a_" minOccurs="0"/>
                <xsd:element ref="ns3:Security_x0020_Classification" minOccurs="0"/>
                <xsd:element ref="ns2:Action_x0020_With" minOccurs="0"/>
                <xsd:element ref="ns2:Shortna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etingNumber" minOccurs="0"/>
                <xsd:element ref="ns2:MediaServiceGenerationTime" minOccurs="0"/>
                <xsd:element ref="ns2:MediaServiceEventHashCode" minOccurs="0"/>
                <xsd:element ref="ns2:Arch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ba468-dae9-4317-9122-2627e28a41f4" elementFormDefault="qualified">
    <xsd:import namespace="http://schemas.microsoft.com/office/2006/documentManagement/types"/>
    <xsd:import namespace="http://schemas.microsoft.com/office/infopath/2007/PartnerControls"/>
    <xsd:element name="DateofMeeting" ma:index="2" nillable="true" ma:displayName="Date of Meeting" ma:format="DateOnly" ma:internalName="DateofMeeting">
      <xsd:simpleType>
        <xsd:restriction base="dms:DateTime"/>
      </xsd:simpleType>
    </xsd:element>
    <xsd:element name="Work_x0020_Stream" ma:index="3" nillable="true" ma:displayName="Work Stream" ma:default="Design" ma:format="Dropdown" ma:internalName="Work_x0020_Stream">
      <xsd:simpleType>
        <xsd:restriction base="dms:Choice">
          <xsd:enumeration value="Design"/>
          <xsd:enumeration value="Test"/>
          <xsd:enumeration value="Qualification"/>
          <xsd:enumeration value="Implementation"/>
          <xsd:enumeration value="Governance (Work Stream)"/>
          <xsd:enumeration value="Code"/>
          <xsd:enumeration value="Migration"/>
          <xsd:enumeration value="PSG"/>
          <xsd:enumeration value="Planning"/>
        </xsd:restriction>
      </xsd:simpleType>
    </xsd:element>
    <xsd:element name="Working_x0020_Group" ma:index="4" nillable="true" ma:displayName="Working Group" ma:default="DAG" ma:format="Dropdown" ma:internalName="Working_x0020_Group">
      <xsd:simpleType>
        <xsd:restriction base="dms:Choice">
          <xsd:enumeration value="BPRWG"/>
          <xsd:enumeration value="CCAG"/>
          <xsd:enumeration value="CCIAG"/>
          <xsd:enumeration value="CDWG"/>
          <xsd:enumeration value="DAG"/>
          <xsd:enumeration value="Webinar"/>
          <xsd:enumeration value="Design Playback"/>
          <xsd:enumeration value="DWG"/>
          <xsd:enumeration value="EWG"/>
          <xsd:enumeration value="MWG"/>
          <xsd:enumeration value="QWG"/>
          <xsd:enumeration value="SDWG"/>
          <xsd:enumeration value="TDWG"/>
          <xsd:enumeration value="TMAG"/>
          <xsd:enumeration value="Sub Group"/>
          <xsd:enumeration value="PSG"/>
          <xsd:enumeration value="PWG"/>
          <xsd:enumeration value="SITWG"/>
          <xsd:enumeration value="BPRWGTDWGSubgroup"/>
          <xsd:enumeration value="MigrationDesignSubgroup"/>
          <xsd:enumeration value="DA"/>
          <xsd:enumeration value="NFTWG"/>
          <xsd:enumeration value="DRG"/>
          <xsd:enumeration value="Data Cleanse"/>
          <xsd:enumeration value="SASWG"/>
          <xsd:enumeration value="DCWG"/>
          <xsd:enumeration value="TORWG"/>
          <xsd:enumeration value="QAG"/>
          <xsd:enumeration value="SITAG"/>
          <xsd:enumeration value="MCAG"/>
          <xsd:enumeration value="LQTSG"/>
          <xsd:enumeration value="SAQTSG"/>
        </xsd:restriction>
      </xsd:simpleType>
    </xsd:element>
    <xsd:element name="V" ma:index="5" nillable="true" ma:displayName="V" ma:internalName="V">
      <xsd:simpleType>
        <xsd:restriction base="dms:Text">
          <xsd:maxLength value="255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pproved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  <xsd:element name="Subtype" ma:index="9" nillable="true" ma:displayName="Subtype" ma:default="Papers" ma:format="Dropdown" ma:internalName="Subtype">
      <xsd:simpleType>
        <xsd:restriction base="dms:Choice">
          <xsd:enumeration value="Recording"/>
          <xsd:enumeration value="Agenda"/>
          <xsd:enumeration value="Minutes"/>
          <xsd:enumeration value="Papers"/>
          <xsd:enumeration value="Headline"/>
          <xsd:enumeration value="Summary"/>
        </xsd:restriction>
      </xsd:simpleType>
    </xsd:element>
    <xsd:element name="_x003a_" ma:index="10" nillable="true" ma:displayName=":" ma:list="{701ba468-dae9-4317-9122-2627e28a41f4}" ma:internalName="_x003a_" ma:showField="DateofMeeting">
      <xsd:simpleType>
        <xsd:restriction base="dms:Lookup"/>
      </xsd:simpleType>
    </xsd:element>
    <xsd:element name="Action_x0020_With" ma:index="12" nillable="true" ma:displayName="Action With" ma:default="Governance Team" ma:format="Dropdown" ma:internalName="Action_x0020_With">
      <xsd:simpleType>
        <xsd:restriction base="dms:Choice">
          <xsd:enumeration value="Governance Team"/>
          <xsd:enumeration value="CBUsers"/>
          <xsd:enumeration value="Public"/>
        </xsd:restriction>
      </xsd:simpleType>
    </xsd:element>
    <xsd:element name="Shortname" ma:index="13" nillable="true" ma:displayName="Shortname" ma:internalName="Shortnam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etingNumber" ma:index="29" nillable="true" ma:displayName="&gt;" ma:format="Dropdown" ma:internalName="MeetingNumber">
      <xsd:simpleType>
        <xsd:restriction base="dms:Text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Archive" ma:index="32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11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  <xsd:enumeration value="RESTRICTED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6FDB0-7A86-49F6-9408-4653364A09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d8f7c94a-fa99-4e16-89fd-b2155d7f05ac"/>
    <ds:schemaRef ds:uri="336dc6f7-e858-42a6-bc18-5509d747a3d8"/>
    <ds:schemaRef ds:uri="1ec6c686-3e88-4115-b468-4b1672fc2d35"/>
  </ds:schemaRefs>
</ds:datastoreItem>
</file>

<file path=customXml/itemProps4.xml><?xml version="1.0" encoding="utf-8"?>
<ds:datastoreItem xmlns:ds="http://schemas.openxmlformats.org/officeDocument/2006/customXml" ds:itemID="{8197AF00-3E40-4193-BF5C-897D8504EC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MHHS-DEL173-Change-Request-Form_Template-v1.1</dc:title>
  <dc:subject/>
  <dc:creator>Nick Coomber</dc:creator>
  <cp:keywords/>
  <dc:description/>
  <cp:lastModifiedBy>Immy Syms (MHHSProgramme)</cp:lastModifiedBy>
  <cp:revision>4</cp:revision>
  <dcterms:created xsi:type="dcterms:W3CDTF">2023-11-09T16:52:00Z</dcterms:created>
  <dcterms:modified xsi:type="dcterms:W3CDTF">2023-11-09T16:52:22Z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0x010100AECCA232289F21488A027868CC50B7D1</vt:lpwstr>
  </property>
  <property fmtid="{D5CDD505-2E9C-101B-9397-08002B2CF9AE}" pid="3" name="MediaServiceImageTags">
    <vt:lpwstr/>
  </property>
  <property fmtid="{D5CDD505-2E9C-101B-9397-08002B2CF9AE}" pid="4" name="Order">
    <vt:r8>2315700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Document Working">
    <vt:lpwstr>Not Started</vt:lpwstr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